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100002">
      <w:pPr>
        <w:pStyle w:val="2"/>
        <w:bidi w:val="0"/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禾瑞思航</w:t>
      </w:r>
      <w:r>
        <w:rPr>
          <w:rFonts w:hint="eastAsia"/>
          <w:sz w:val="32"/>
          <w:szCs w:val="32"/>
          <w:lang w:val="en-US" w:eastAsia="zh-CN"/>
        </w:rPr>
        <w:t>.</w:t>
      </w:r>
      <w:r>
        <w:rPr>
          <w:sz w:val="32"/>
          <w:szCs w:val="32"/>
        </w:rPr>
        <w:t>低代码AI模型训练系统用户操作手册</w:t>
      </w:r>
    </w:p>
    <w:p w14:paraId="00100004">
      <w:pPr>
        <w:spacing w:after="120"/>
        <w:ind w:firstLine="480"/>
        <w:jc w:val="center"/>
        <w:rPr>
          <w:rFonts w:hint="eastAsia"/>
        </w:rPr>
      </w:pPr>
      <w:r>
        <w:t>版本：V1.0</w:t>
      </w:r>
    </w:p>
    <w:p w14:paraId="00100006">
      <w:pPr>
        <w:spacing w:after="120"/>
        <w:ind w:firstLine="480"/>
        <w:jc w:val="center"/>
        <w:rPr>
          <w:rFonts w:hint="eastAsia"/>
        </w:rPr>
      </w:pPr>
      <w:r>
        <w:t>编制日期：2026 年 6 月</w:t>
      </w:r>
    </w:p>
    <w:p w14:paraId="00100010">
      <w:pPr>
        <w:spacing w:after="1440"/>
        <w:ind w:firstLine="480"/>
        <w:jc w:val="center"/>
        <w:rPr>
          <w:rFonts w:hint="eastAsia"/>
        </w:rPr>
      </w:pPr>
      <w:r>
        <w:t>适用平台：Windows / Linux / macOS</w:t>
      </w:r>
    </w:p>
    <w:p w14:paraId="00100012">
      <w:pPr>
        <w:spacing w:before="240" w:after="240"/>
        <w:ind w:firstLine="480" w:firstLineChars="200"/>
        <w:outlineLvl w:val="0"/>
        <w:rPr>
          <w:rFonts w:hint="eastAsia"/>
        </w:rPr>
      </w:pPr>
      <w:r>
        <w:t>第一篇 项目业务介绍</w:t>
      </w:r>
    </w:p>
    <w:p w14:paraId="00100014">
      <w:pPr>
        <w:spacing w:before="120"/>
        <w:ind w:firstLine="480" w:firstLineChars="200"/>
        <w:outlineLvl w:val="1"/>
        <w:rPr>
          <w:rFonts w:hint="eastAsia"/>
        </w:rPr>
      </w:pPr>
      <w:r>
        <w:t>1.1 系统概述</w:t>
      </w:r>
    </w:p>
    <w:p w14:paraId="00100016">
      <w:pPr>
        <w:spacing w:after="120"/>
        <w:ind w:firstLine="480"/>
        <w:rPr>
          <w:rFonts w:hint="eastAsia"/>
        </w:rPr>
      </w:pPr>
      <w:r>
        <w:rPr>
          <w:rFonts w:hint="eastAsia"/>
        </w:rPr>
        <w:t>禾瑞思航</w:t>
      </w:r>
      <w:r>
        <w:rPr>
          <w:rFonts w:hint="eastAsia"/>
          <w:lang w:val="en-US" w:eastAsia="zh-CN"/>
        </w:rPr>
        <w:t>.</w:t>
      </w:r>
      <w:r>
        <w:t>低代码 AI 模型训练系统（IslandFox）是一套面向计算机视觉场景的工业级低代码 AI 平台。系统基于深度学习技术，将图像采集、智能检测、数据标注、模型训练四大能力整合于统一界面，帮助制造企业、环保机构、消防部门及 AI 开发者以较低的技术门槛完成从数据采集到模型部署的完整闭环。</w:t>
      </w:r>
    </w:p>
    <w:p w14:paraId="00100018">
      <w:pPr>
        <w:spacing w:after="240"/>
        <w:ind w:firstLine="480"/>
        <w:rPr>
          <w:rFonts w:hint="eastAsia"/>
        </w:rPr>
      </w:pPr>
      <w:r>
        <w:t>系统定位于工业质检、垃圾分类、火警预测等通用计算机视觉任务，通过模块化设计降低 AI 开发门槛，加速 AI 在工业与公共安全领域的落地。</w:t>
      </w:r>
    </w:p>
    <w:p w14:paraId="0010001A">
      <w:pPr>
        <w:spacing w:before="120"/>
        <w:ind w:firstLine="480" w:firstLineChars="200"/>
        <w:outlineLvl w:val="1"/>
        <w:rPr>
          <w:rFonts w:hint="eastAsia"/>
        </w:rPr>
      </w:pPr>
      <w:r>
        <w:t>1.2 系统定位与价值</w:t>
      </w:r>
    </w:p>
    <w:p w14:paraId="0010001C">
      <w:pPr>
        <w:spacing w:after="60"/>
        <w:ind w:firstLine="480"/>
        <w:rPr>
          <w:rFonts w:hint="eastAsia"/>
        </w:rPr>
      </w:pPr>
      <w:r>
        <w:t>• 降低 AI 开发门槛：可视化界面完成标注、训练与部署，无需深厚深度学习背景。</w:t>
      </w:r>
    </w:p>
    <w:p w14:paraId="0010001E">
      <w:pPr>
        <w:spacing w:after="60"/>
        <w:ind w:firstLine="480"/>
        <w:rPr>
          <w:rFonts w:hint="eastAsia"/>
        </w:rPr>
      </w:pPr>
      <w:r>
        <w:t>• 加速 AI 落地：模块化架构支持快速切换场景，仅需更换数据集与模型即可适配新业务。</w:t>
      </w:r>
    </w:p>
    <w:p w14:paraId="00100020">
      <w:pPr>
        <w:spacing w:after="60"/>
        <w:ind w:firstLine="480"/>
        <w:rPr>
          <w:rFonts w:hint="eastAsia"/>
        </w:rPr>
      </w:pPr>
      <w:r>
        <w:t>• 提升工业效率：实时检测与 PLC/OPC UA/MES 联动，减少人工干预与误报漏报。</w:t>
      </w:r>
    </w:p>
    <w:p w14:paraId="00100022">
      <w:pPr>
        <w:spacing w:after="60"/>
        <w:ind w:firstLine="480"/>
        <w:rPr>
          <w:rFonts w:hint="eastAsia"/>
        </w:rPr>
      </w:pPr>
      <w:r>
        <w:t>• 数据驱动优化：历史记录与质量统计看板支持持续迭代模型与工艺流程。</w:t>
      </w:r>
    </w:p>
    <w:p w14:paraId="00100024">
      <w:pPr>
        <w:spacing w:before="120"/>
        <w:ind w:firstLine="480" w:firstLineChars="200"/>
        <w:outlineLvl w:val="1"/>
        <w:rPr>
          <w:rFonts w:hint="eastAsia"/>
        </w:rPr>
      </w:pPr>
      <w:r>
        <w:t>1.3 项目特点</w:t>
      </w:r>
    </w:p>
    <w:tbl>
      <w:tblPr>
        <w:tblStyle w:val="5"/>
        <w:tblW w:w="90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476"/>
        <w:gridCol w:w="7524"/>
      </w:tblGrid>
      <w:tr w14:paraId="42A078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26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特点</w:t>
            </w:r>
          </w:p>
        </w:tc>
        <w:tc>
          <w:tcPr>
            <w:tcW w:w="0" w:type="auto"/>
          </w:tcPr>
          <w:p w14:paraId="00100028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说明</w:t>
            </w:r>
          </w:p>
        </w:tc>
      </w:tr>
      <w:tr w14:paraId="18772D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2A">
            <w:pPr>
              <w:ind w:firstLine="480"/>
              <w:rPr>
                <w:rFonts w:hint="eastAsia"/>
              </w:rPr>
            </w:pPr>
            <w:r>
              <w:t>实时性</w:t>
            </w:r>
          </w:p>
        </w:tc>
        <w:tc>
          <w:tcPr>
            <w:tcW w:w="0" w:type="auto"/>
          </w:tcPr>
          <w:p w14:paraId="0010002C">
            <w:pPr>
              <w:ind w:firstLine="480"/>
              <w:rPr>
                <w:rFonts w:hint="eastAsia"/>
              </w:rPr>
            </w:pPr>
            <w:r>
              <w:t>单张图像检测耗时 &lt; 2 秒，满足生产线与火警预警的快速响应需求。</w:t>
            </w:r>
          </w:p>
        </w:tc>
      </w:tr>
      <w:tr w14:paraId="64051D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2E">
            <w:pPr>
              <w:ind w:firstLine="480"/>
              <w:rPr>
                <w:rFonts w:hint="eastAsia"/>
              </w:rPr>
            </w:pPr>
            <w:r>
              <w:t>准确性</w:t>
            </w:r>
          </w:p>
        </w:tc>
        <w:tc>
          <w:tcPr>
            <w:tcW w:w="0" w:type="auto"/>
          </w:tcPr>
          <w:p w14:paraId="00100030">
            <w:pPr>
              <w:ind w:firstLine="480"/>
              <w:rPr>
                <w:rFonts w:hint="eastAsia"/>
              </w:rPr>
            </w:pPr>
            <w:r>
              <w:t>字符识别率 ≥ 99.5%，目标检测 mAP ≥ 90%。</w:t>
            </w:r>
          </w:p>
        </w:tc>
      </w:tr>
      <w:tr w14:paraId="2C0AA6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32">
            <w:pPr>
              <w:ind w:firstLine="480"/>
              <w:rPr>
                <w:rFonts w:hint="eastAsia"/>
              </w:rPr>
            </w:pPr>
            <w:r>
              <w:t>追溯性</w:t>
            </w:r>
          </w:p>
        </w:tc>
        <w:tc>
          <w:tcPr>
            <w:tcW w:w="0" w:type="auto"/>
          </w:tcPr>
          <w:p w14:paraId="00100034">
            <w:pPr>
              <w:ind w:firstLine="480"/>
              <w:rPr>
                <w:rFonts w:hint="eastAsia"/>
              </w:rPr>
            </w:pPr>
            <w:r>
              <w:t>检测记录默认保留 6 个月，支持按设备、时间、类别等多维度查询。</w:t>
            </w:r>
          </w:p>
        </w:tc>
      </w:tr>
      <w:tr w14:paraId="04C421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36">
            <w:pPr>
              <w:ind w:firstLine="480"/>
              <w:rPr>
                <w:rFonts w:hint="eastAsia"/>
              </w:rPr>
            </w:pPr>
            <w:r>
              <w:t>工业级 UI</w:t>
            </w:r>
          </w:p>
        </w:tc>
        <w:tc>
          <w:tcPr>
            <w:tcW w:w="0" w:type="auto"/>
          </w:tcPr>
          <w:p w14:paraId="00100038">
            <w:pPr>
              <w:ind w:firstLine="480"/>
              <w:rPr>
                <w:rFonts w:hint="eastAsia"/>
              </w:rPr>
            </w:pPr>
            <w:r>
              <w:t>暗黑主题、高对比度图标，符合工业软件设计规范，支持 7×24 稳定运行。</w:t>
            </w:r>
          </w:p>
        </w:tc>
      </w:tr>
      <w:tr w14:paraId="6A5F84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3A">
            <w:pPr>
              <w:ind w:firstLine="480"/>
              <w:rPr>
                <w:rFonts w:hint="eastAsia"/>
              </w:rPr>
            </w:pPr>
            <w:r>
              <w:t>设备集成</w:t>
            </w:r>
          </w:p>
        </w:tc>
        <w:tc>
          <w:tcPr>
            <w:tcW w:w="0" w:type="auto"/>
          </w:tcPr>
          <w:p w14:paraId="0010003C">
            <w:pPr>
              <w:ind w:firstLine="480"/>
              <w:rPr>
                <w:rFonts w:hint="eastAsia"/>
              </w:rPr>
            </w:pPr>
            <w:r>
              <w:t>支持摄像头、工业相机、PLC、OPC UA、MES 等工业设备与系统对接。</w:t>
            </w:r>
          </w:p>
        </w:tc>
      </w:tr>
      <w:tr w14:paraId="59548E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3E">
            <w:pPr>
              <w:ind w:firstLine="480"/>
              <w:rPr>
                <w:rFonts w:hint="eastAsia"/>
              </w:rPr>
            </w:pPr>
            <w:r>
              <w:t>低代码</w:t>
            </w:r>
          </w:p>
        </w:tc>
        <w:tc>
          <w:tcPr>
            <w:tcW w:w="0" w:type="auto"/>
          </w:tcPr>
          <w:p w14:paraId="00100040">
            <w:pPr>
              <w:ind w:firstLine="480"/>
              <w:rPr>
                <w:rFonts w:hint="eastAsia"/>
              </w:rPr>
            </w:pPr>
            <w:r>
              <w:t>可视化标注、流水线图像处理、一键训练与模型调用，降低使用门槛。</w:t>
            </w:r>
          </w:p>
        </w:tc>
      </w:tr>
    </w:tbl>
    <w:p w14:paraId="00100042">
      <w:pPr>
        <w:spacing w:before="120"/>
        <w:ind w:firstLine="480" w:firstLineChars="200"/>
        <w:outlineLvl w:val="1"/>
        <w:rPr>
          <w:rFonts w:hint="eastAsia"/>
        </w:rPr>
      </w:pPr>
      <w:r>
        <w:t>1.4 四大核心模块</w:t>
      </w:r>
    </w:p>
    <w:tbl>
      <w:tblPr>
        <w:tblStyle w:val="5"/>
        <w:tblW w:w="90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053"/>
        <w:gridCol w:w="4897"/>
        <w:gridCol w:w="3050"/>
      </w:tblGrid>
      <w:tr w14:paraId="0720CA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44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模块</w:t>
            </w:r>
          </w:p>
        </w:tc>
        <w:tc>
          <w:tcPr>
            <w:tcW w:w="0" w:type="auto"/>
          </w:tcPr>
          <w:p w14:paraId="00100046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功能描述</w:t>
            </w:r>
          </w:p>
        </w:tc>
        <w:tc>
          <w:tcPr>
            <w:tcW w:w="0" w:type="auto"/>
          </w:tcPr>
          <w:p w14:paraId="00100048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应用示例</w:t>
            </w:r>
          </w:p>
        </w:tc>
      </w:tr>
      <w:tr w14:paraId="05B111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4A">
            <w:pPr>
              <w:ind w:firstLine="480"/>
              <w:rPr>
                <w:rFonts w:hint="eastAsia"/>
              </w:rPr>
            </w:pPr>
            <w:r>
              <w:t>图像采集</w:t>
            </w:r>
          </w:p>
        </w:tc>
        <w:tc>
          <w:tcPr>
            <w:tcW w:w="0" w:type="auto"/>
          </w:tcPr>
          <w:p w14:paraId="0010004C">
            <w:pPr>
              <w:ind w:firstLine="480"/>
              <w:rPr>
                <w:rFonts w:hint="eastAsia"/>
              </w:rPr>
            </w:pPr>
            <w:r>
              <w:t>支持本地摄像头、IP 摄像头、RTSP/HTTP 流及工业相机接入，实时采集图像/视频。</w:t>
            </w:r>
          </w:p>
        </w:tc>
        <w:tc>
          <w:tcPr>
            <w:tcW w:w="0" w:type="auto"/>
          </w:tcPr>
          <w:p w14:paraId="0010004E">
            <w:pPr>
              <w:ind w:firstLine="480"/>
              <w:rPr>
                <w:rFonts w:hint="eastAsia"/>
              </w:rPr>
            </w:pPr>
            <w:r>
              <w:t>生产线零件图像采集、厂区监控视频接入。</w:t>
            </w:r>
          </w:p>
        </w:tc>
      </w:tr>
      <w:tr w14:paraId="06863C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50">
            <w:pPr>
              <w:ind w:firstLine="480"/>
              <w:rPr>
                <w:rFonts w:hint="eastAsia"/>
              </w:rPr>
            </w:pPr>
            <w:r>
              <w:t>智能检测</w:t>
            </w:r>
          </w:p>
        </w:tc>
        <w:tc>
          <w:tcPr>
            <w:tcW w:w="0" w:type="auto"/>
          </w:tcPr>
          <w:p w14:paraId="00100052">
            <w:pPr>
              <w:ind w:firstLine="480"/>
              <w:rPr>
                <w:rFonts w:hint="eastAsia"/>
              </w:rPr>
            </w:pPr>
            <w:r>
              <w:t>基于预训练或自定义模型，实时分析图像并输出缺陷、类别或目标位置。</w:t>
            </w:r>
          </w:p>
        </w:tc>
        <w:tc>
          <w:tcPr>
            <w:tcW w:w="0" w:type="auto"/>
          </w:tcPr>
          <w:p w14:paraId="00100054">
            <w:pPr>
              <w:ind w:firstLine="480"/>
              <w:rPr>
                <w:rFonts w:hint="eastAsia"/>
              </w:rPr>
            </w:pPr>
            <w:r>
              <w:t>划痕/裂纹检测、垃圾类别识别、火焰烟雾定位。</w:t>
            </w:r>
          </w:p>
        </w:tc>
      </w:tr>
      <w:tr w14:paraId="4620F9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56">
            <w:pPr>
              <w:ind w:firstLine="480"/>
              <w:rPr>
                <w:rFonts w:hint="eastAsia"/>
              </w:rPr>
            </w:pPr>
            <w:r>
              <w:t>数据标注</w:t>
            </w:r>
          </w:p>
        </w:tc>
        <w:tc>
          <w:tcPr>
            <w:tcW w:w="0" w:type="auto"/>
          </w:tcPr>
          <w:p w14:paraId="00100058">
            <w:pPr>
              <w:ind w:firstLine="480"/>
              <w:rPr>
                <w:rFonts w:hint="eastAsia"/>
              </w:rPr>
            </w:pPr>
            <w:r>
              <w:t>可视化标注工具，支持 OCR 区域标注、文本识别标注及合成数据生成。</w:t>
            </w:r>
          </w:p>
        </w:tc>
        <w:tc>
          <w:tcPr>
            <w:tcW w:w="0" w:type="auto"/>
          </w:tcPr>
          <w:p w14:paraId="0010005A">
            <w:pPr>
              <w:ind w:firstLine="480"/>
              <w:rPr>
                <w:rFonts w:hint="eastAsia"/>
              </w:rPr>
            </w:pPr>
            <w:r>
              <w:t>标注缺陷区域、标注文本内容、扩充训练样本。</w:t>
            </w:r>
          </w:p>
        </w:tc>
      </w:tr>
      <w:tr w14:paraId="7CFD6C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5C">
            <w:pPr>
              <w:ind w:firstLine="480"/>
              <w:rPr>
                <w:rFonts w:hint="eastAsia"/>
              </w:rPr>
            </w:pPr>
            <w:r>
              <w:t>模型训练</w:t>
            </w:r>
          </w:p>
        </w:tc>
        <w:tc>
          <w:tcPr>
            <w:tcW w:w="0" w:type="auto"/>
          </w:tcPr>
          <w:p w14:paraId="0010005E">
            <w:pPr>
              <w:ind w:firstLine="480"/>
              <w:rPr>
                <w:rFonts w:hint="eastAsia"/>
              </w:rPr>
            </w:pPr>
            <w:r>
              <w:t>支持 YOLO 等模型迁移学习，监控训练指标，导出并调用已训练模型。</w:t>
            </w:r>
          </w:p>
        </w:tc>
        <w:tc>
          <w:tcPr>
            <w:tcW w:w="0" w:type="auto"/>
          </w:tcPr>
          <w:p w14:paraId="00100060">
            <w:pPr>
              <w:ind w:firstLine="480"/>
              <w:rPr>
                <w:rFonts w:hint="eastAsia"/>
              </w:rPr>
            </w:pPr>
            <w:r>
              <w:t>微调 YOLOv8 检测模型、训练 OCR 识别模型。</w:t>
            </w:r>
          </w:p>
        </w:tc>
      </w:tr>
    </w:tbl>
    <w:p w14:paraId="00100062">
      <w:pPr>
        <w:spacing w:before="120"/>
        <w:ind w:firstLine="480" w:firstLineChars="200"/>
        <w:outlineLvl w:val="1"/>
        <w:rPr>
          <w:rFonts w:hint="eastAsia"/>
        </w:rPr>
      </w:pPr>
      <w:r>
        <w:t>1.5 功能模块说明</w:t>
      </w:r>
    </w:p>
    <w:p w14:paraId="00100064">
      <w:pPr>
        <w:spacing w:before="120"/>
        <w:ind w:firstLine="480"/>
        <w:rPr>
          <w:rFonts w:hint="eastAsia"/>
        </w:rPr>
      </w:pPr>
      <w:r>
        <w:t>质量看板（Dashboard）</w:t>
      </w:r>
    </w:p>
    <w:p w14:paraId="00100066">
      <w:pPr>
        <w:spacing w:after="120"/>
        <w:ind w:firstLine="480"/>
        <w:rPr>
          <w:rFonts w:hint="eastAsia"/>
        </w:rPr>
      </w:pPr>
      <w:r>
        <w:t>展示系统运行状态、CPU/内存/磁盘占用、设备在线率、今日检测统计、缺陷分布图表及最近告警信息，是系统运行态势的总览入口。</w:t>
      </w:r>
    </w:p>
    <w:p w14:paraId="00100068">
      <w:pPr>
        <w:spacing w:before="120"/>
        <w:ind w:firstLine="480"/>
        <w:rPr>
          <w:rFonts w:hint="eastAsia"/>
        </w:rPr>
      </w:pPr>
      <w:r>
        <w:t>数据标注（Annotation）</w:t>
      </w:r>
    </w:p>
    <w:p w14:paraId="0010006A">
      <w:pPr>
        <w:spacing w:after="120"/>
        <w:ind w:firstLine="480"/>
        <w:rPr>
          <w:rFonts w:hint="eastAsia"/>
        </w:rPr>
      </w:pPr>
      <w:r>
        <w:t>提供文本区域标注（红框，用于定位文本区域）与 OCR 内容标注（蓝框，用于识别文本内容），支持样本预览、合成数据生成及标注数据管理。</w:t>
      </w:r>
    </w:p>
    <w:p w14:paraId="0010006C">
      <w:pPr>
        <w:spacing w:before="120"/>
        <w:ind w:firstLine="480"/>
        <w:rPr>
          <w:rFonts w:hint="eastAsia"/>
        </w:rPr>
      </w:pPr>
      <w:r>
        <w:t>模型训练（Model）</w:t>
      </w:r>
    </w:p>
    <w:p w14:paraId="0010006E">
      <w:pPr>
        <w:spacing w:after="120"/>
        <w:ind w:firstLine="480"/>
        <w:rPr>
          <w:rFonts w:hint="eastAsia"/>
        </w:rPr>
      </w:pPr>
      <w:r>
        <w:t>创建训练任务、选择数据集与算法、监控训练进度与损失曲线，训练完成后可获取模型 ID 并进行在线测试调用。</w:t>
      </w:r>
    </w:p>
    <w:p w14:paraId="00100070">
      <w:pPr>
        <w:spacing w:before="120"/>
        <w:ind w:firstLine="480"/>
        <w:rPr>
          <w:rFonts w:hint="eastAsia"/>
        </w:rPr>
      </w:pPr>
      <w:r>
        <w:t>实时检测（Realtime）</w:t>
      </w:r>
    </w:p>
    <w:p w14:paraId="00100072">
      <w:pPr>
        <w:spacing w:after="120"/>
        <w:ind w:firstLine="480"/>
        <w:rPr>
          <w:rFonts w:hint="eastAsia"/>
        </w:rPr>
      </w:pPr>
      <w:r>
        <w:t>多路视频流实时预览，AI 模型同步分析，检测结果叠加显示，支持实时图像处理流水线。</w:t>
      </w:r>
    </w:p>
    <w:p w14:paraId="00100074">
      <w:pPr>
        <w:spacing w:before="120"/>
        <w:ind w:firstLine="480"/>
        <w:rPr>
          <w:rFonts w:hint="eastAsia"/>
        </w:rPr>
      </w:pPr>
      <w:r>
        <w:t>历史记录（History）</w:t>
      </w:r>
    </w:p>
    <w:p w14:paraId="00100076">
      <w:pPr>
        <w:spacing w:after="120"/>
        <w:ind w:firstLine="480"/>
        <w:rPr>
          <w:rFonts w:hint="eastAsia"/>
        </w:rPr>
      </w:pPr>
      <w:r>
        <w:t>按时间、设备、检测结果等条件查询历史检测记录，支持导出，数据保留策略可在系统设置中配置。</w:t>
      </w:r>
    </w:p>
    <w:p w14:paraId="00100078">
      <w:pPr>
        <w:spacing w:before="120"/>
        <w:ind w:firstLine="480"/>
        <w:rPr>
          <w:rFonts w:hint="eastAsia"/>
        </w:rPr>
      </w:pPr>
      <w:r>
        <w:t>图像处理（CV Operations）</w:t>
      </w:r>
    </w:p>
    <w:p w14:paraId="0010007A">
      <w:pPr>
        <w:spacing w:after="120"/>
        <w:ind w:firstLine="480"/>
        <w:rPr>
          <w:rFonts w:hint="eastAsia"/>
        </w:rPr>
      </w:pPr>
      <w:r>
        <w:t>配置单步图像处理操作（如去噪、增强、二值化等），并通过串联方式组成流水线处理，用于实时或离线图像预处理。</w:t>
      </w:r>
    </w:p>
    <w:p w14:paraId="0010007C">
      <w:pPr>
        <w:spacing w:before="120"/>
        <w:ind w:firstLine="480"/>
        <w:rPr>
          <w:rFonts w:hint="eastAsia"/>
        </w:rPr>
      </w:pPr>
      <w:r>
        <w:t>系统设置（Settings）</w:t>
      </w:r>
    </w:p>
    <w:p w14:paraId="0010007E">
      <w:pPr>
        <w:spacing w:after="120"/>
        <w:ind w:firstLine="480"/>
        <w:rPr>
          <w:rFonts w:hint="eastAsia"/>
        </w:rPr>
      </w:pPr>
      <w:r>
        <w:t>配置系统语言、自动保存间隔、数据保留时间、告警阈值；管理摄像头/光源/PLC 设备；配置 MES 集成参数。</w:t>
      </w:r>
    </w:p>
    <w:p w14:paraId="00100080">
      <w:pPr>
        <w:spacing w:before="240"/>
        <w:ind w:firstLine="480" w:firstLineChars="200"/>
        <w:outlineLvl w:val="1"/>
        <w:rPr>
          <w:rFonts w:hint="eastAsia"/>
        </w:rPr>
      </w:pPr>
      <w:r>
        <w:t>1.6 典型应用场景</w:t>
      </w:r>
    </w:p>
    <w:p w14:paraId="00100082">
      <w:pPr>
        <w:spacing w:before="120"/>
        <w:ind w:firstLine="480"/>
        <w:rPr>
          <w:rFonts w:hint="eastAsia"/>
        </w:rPr>
      </w:pPr>
      <w:r>
        <w:t>工业质检</w:t>
      </w:r>
    </w:p>
    <w:p w14:paraId="00100084">
      <w:pPr>
        <w:spacing w:after="120"/>
        <w:ind w:firstLine="480"/>
        <w:rPr>
          <w:rFonts w:hint="eastAsia"/>
        </w:rPr>
      </w:pPr>
      <w:r>
        <w:t>在生产线部署工业相机采集零件图像，训练缺陷检测模型，通过 PLC 联动剔除不合格品，利用质量看板分析缺陷分布并优化工艺。</w:t>
      </w:r>
    </w:p>
    <w:p w14:paraId="00100086">
      <w:pPr>
        <w:spacing w:before="120"/>
        <w:ind w:firstLine="480"/>
        <w:rPr>
          <w:rFonts w:hint="eastAsia"/>
        </w:rPr>
      </w:pPr>
      <w:r>
        <w:t>AI 垃圾分类</w:t>
      </w:r>
    </w:p>
    <w:p w14:paraId="00100088">
      <w:pPr>
        <w:spacing w:after="120"/>
        <w:ind w:firstLine="480"/>
        <w:rPr>
          <w:rFonts w:hint="eastAsia"/>
        </w:rPr>
      </w:pPr>
      <w:r>
        <w:t>在垃圾桶或分拣线部署摄像头，识别可回收物、有害垃圾等类别，联动机械臂分拣，记录分类结果用于模型迭代。</w:t>
      </w:r>
    </w:p>
    <w:p w14:paraId="0010008A">
      <w:pPr>
        <w:spacing w:before="120"/>
        <w:ind w:firstLine="480"/>
        <w:rPr>
          <w:rFonts w:hint="eastAsia"/>
        </w:rPr>
      </w:pPr>
      <w:r>
        <w:t>火警预测</w:t>
      </w:r>
    </w:p>
    <w:p w14:paraId="0010008C">
      <w:pPr>
        <w:spacing w:after="120"/>
        <w:ind w:firstLine="480"/>
        <w:rPr>
          <w:rFonts w:hint="eastAsia"/>
        </w:rPr>
      </w:pPr>
      <w:r>
        <w:t>部署热成像或可见光摄像头，训练火焰/烟雾检测模型，结合 OPC UA 通知消防系统，缩短响应时间。</w:t>
      </w:r>
    </w:p>
    <w:p w14:paraId="0010008E">
      <w:pPr>
        <w:spacing w:before="120"/>
        <w:ind w:firstLine="480"/>
        <w:rPr>
          <w:rFonts w:hint="eastAsia"/>
        </w:rPr>
      </w:pPr>
      <w:r>
        <w:t>专有数据定制</w:t>
      </w:r>
    </w:p>
    <w:p w14:paraId="00100090">
      <w:pPr>
        <w:spacing w:after="120"/>
        <w:ind w:firstLine="480"/>
        <w:rPr>
          <w:rFonts w:hint="eastAsia"/>
        </w:rPr>
      </w:pPr>
      <w:r>
        <w:t>只要有标注好的专有数据，平台可适配智慧农业虫害检测、道路检测、字符识别等多种视觉任务。</w:t>
      </w:r>
    </w:p>
    <w:p w14:paraId="00100092">
      <w:pPr>
        <w:spacing w:before="240"/>
        <w:ind w:firstLine="480" w:firstLineChars="200"/>
        <w:outlineLvl w:val="1"/>
        <w:rPr>
          <w:rFonts w:hint="eastAsia"/>
        </w:rPr>
      </w:pPr>
      <w:r>
        <w:t>1.7 技术架构</w:t>
      </w:r>
    </w:p>
    <w:tbl>
      <w:tblPr>
        <w:tblStyle w:val="5"/>
        <w:tblW w:w="90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146"/>
        <w:gridCol w:w="2761"/>
        <w:gridCol w:w="5093"/>
      </w:tblGrid>
      <w:tr w14:paraId="563AAD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94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层次</w:t>
            </w:r>
          </w:p>
        </w:tc>
        <w:tc>
          <w:tcPr>
            <w:tcW w:w="0" w:type="auto"/>
          </w:tcPr>
          <w:p w14:paraId="00100096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技术选型</w:t>
            </w:r>
          </w:p>
        </w:tc>
        <w:tc>
          <w:tcPr>
            <w:tcW w:w="0" w:type="auto"/>
          </w:tcPr>
          <w:p w14:paraId="00100098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说明</w:t>
            </w:r>
          </w:p>
        </w:tc>
      </w:tr>
      <w:tr w14:paraId="6CBF57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9A">
            <w:pPr>
              <w:ind w:firstLine="480"/>
              <w:rPr>
                <w:rFonts w:hint="eastAsia"/>
              </w:rPr>
            </w:pPr>
            <w:r>
              <w:t>前端</w:t>
            </w:r>
          </w:p>
        </w:tc>
        <w:tc>
          <w:tcPr>
            <w:tcW w:w="0" w:type="auto"/>
          </w:tcPr>
          <w:p w14:paraId="0010009C">
            <w:pPr>
              <w:ind w:firstLine="480"/>
              <w:rPr>
                <w:rFonts w:hint="eastAsia"/>
              </w:rPr>
            </w:pPr>
            <w:r>
              <w:t>Vue 3 + Vite + Quasar</w:t>
            </w:r>
          </w:p>
        </w:tc>
        <w:tc>
          <w:tcPr>
            <w:tcW w:w="0" w:type="auto"/>
          </w:tcPr>
          <w:p w14:paraId="0010009E">
            <w:pPr>
              <w:ind w:firstLine="480"/>
              <w:rPr>
                <w:rFonts w:hint="eastAsia"/>
              </w:rPr>
            </w:pPr>
            <w:r>
              <w:t>组件化工业 UI，Hash 路由，支持多语言（中/英/法/西/阿等）。</w:t>
            </w:r>
          </w:p>
        </w:tc>
      </w:tr>
      <w:tr w14:paraId="194A22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A0">
            <w:pPr>
              <w:ind w:firstLine="480"/>
              <w:rPr>
                <w:rFonts w:hint="eastAsia"/>
              </w:rPr>
            </w:pPr>
            <w:r>
              <w:t>可视化</w:t>
            </w:r>
          </w:p>
        </w:tc>
        <w:tc>
          <w:tcPr>
            <w:tcW w:w="0" w:type="auto"/>
          </w:tcPr>
          <w:p w14:paraId="001000A2">
            <w:pPr>
              <w:ind w:firstLine="480"/>
              <w:rPr>
                <w:rFonts w:hint="eastAsia"/>
              </w:rPr>
            </w:pPr>
            <w:r>
              <w:t>ECharts</w:t>
            </w:r>
          </w:p>
        </w:tc>
        <w:tc>
          <w:tcPr>
            <w:tcW w:w="0" w:type="auto"/>
          </w:tcPr>
          <w:p w14:paraId="001000A4">
            <w:pPr>
              <w:ind w:firstLine="480"/>
              <w:rPr>
                <w:rFonts w:hint="eastAsia"/>
              </w:rPr>
            </w:pPr>
            <w:r>
              <w:t>质量统计看板、缺陷分布、趋势分析等工业大屏展示。</w:t>
            </w:r>
          </w:p>
        </w:tc>
      </w:tr>
      <w:tr w14:paraId="342FCB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A6">
            <w:pPr>
              <w:ind w:firstLine="480"/>
              <w:rPr>
                <w:rFonts w:hint="eastAsia"/>
              </w:rPr>
            </w:pPr>
            <w:r>
              <w:t>后端</w:t>
            </w:r>
          </w:p>
        </w:tc>
        <w:tc>
          <w:tcPr>
            <w:tcW w:w="0" w:type="auto"/>
          </w:tcPr>
          <w:p w14:paraId="001000A8">
            <w:pPr>
              <w:ind w:firstLine="480"/>
              <w:rPr>
                <w:rFonts w:hint="eastAsia"/>
              </w:rPr>
            </w:pPr>
            <w:r>
              <w:t>FastAPI + Uvicorn</w:t>
            </w:r>
          </w:p>
        </w:tc>
        <w:tc>
          <w:tcPr>
            <w:tcW w:w="0" w:type="auto"/>
          </w:tcPr>
          <w:p w14:paraId="001000AA">
            <w:pPr>
              <w:ind w:firstLine="480"/>
              <w:rPr>
                <w:rFonts w:hint="eastAsia"/>
              </w:rPr>
            </w:pPr>
            <w:r>
              <w:t>RESTful API，自动检测摄像头，模型训练与推理服务。</w:t>
            </w:r>
          </w:p>
        </w:tc>
      </w:tr>
      <w:tr w14:paraId="3C65D6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AC">
            <w:pPr>
              <w:ind w:firstLine="480"/>
              <w:rPr>
                <w:rFonts w:hint="eastAsia"/>
              </w:rPr>
            </w:pPr>
            <w:r>
              <w:t>深度学习</w:t>
            </w:r>
          </w:p>
        </w:tc>
        <w:tc>
          <w:tcPr>
            <w:tcW w:w="0" w:type="auto"/>
          </w:tcPr>
          <w:p w14:paraId="001000AE">
            <w:pPr>
              <w:ind w:firstLine="480"/>
              <w:rPr>
                <w:rFonts w:hint="eastAsia"/>
              </w:rPr>
            </w:pPr>
            <w:r>
              <w:t>PyTorch + Ultralytics (YOLO)</w:t>
            </w:r>
          </w:p>
        </w:tc>
        <w:tc>
          <w:tcPr>
            <w:tcW w:w="0" w:type="auto"/>
          </w:tcPr>
          <w:p w14:paraId="001000B0">
            <w:pPr>
              <w:ind w:firstLine="480"/>
              <w:rPr>
                <w:rFonts w:hint="eastAsia"/>
              </w:rPr>
            </w:pPr>
            <w:r>
              <w:t>支持 YOLOv5/YOLOv8 等模型训练与推理，可导出 ONNX。</w:t>
            </w:r>
          </w:p>
        </w:tc>
      </w:tr>
      <w:tr w14:paraId="78B107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B2">
            <w:pPr>
              <w:ind w:firstLine="480"/>
              <w:rPr>
                <w:rFonts w:hint="eastAsia"/>
              </w:rPr>
            </w:pPr>
            <w:r>
              <w:t>图像处理</w:t>
            </w:r>
          </w:p>
        </w:tc>
        <w:tc>
          <w:tcPr>
            <w:tcW w:w="0" w:type="auto"/>
          </w:tcPr>
          <w:p w14:paraId="001000B4">
            <w:pPr>
              <w:ind w:firstLine="480"/>
              <w:rPr>
                <w:rFonts w:hint="eastAsia"/>
              </w:rPr>
            </w:pPr>
            <w:r>
              <w:t>OpenCV</w:t>
            </w:r>
          </w:p>
        </w:tc>
        <w:tc>
          <w:tcPr>
            <w:tcW w:w="0" w:type="auto"/>
          </w:tcPr>
          <w:p w14:paraId="001000B6">
            <w:pPr>
              <w:ind w:firstLine="480"/>
              <w:rPr>
                <w:rFonts w:hint="eastAsia"/>
              </w:rPr>
            </w:pPr>
            <w:r>
              <w:t>图像预处理、摄像头采集、流水线图像处理。</w:t>
            </w:r>
          </w:p>
        </w:tc>
      </w:tr>
      <w:tr w14:paraId="407751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B8">
            <w:pPr>
              <w:ind w:firstLine="480"/>
              <w:rPr>
                <w:rFonts w:hint="eastAsia"/>
              </w:rPr>
            </w:pPr>
            <w:r>
              <w:t>数据存储</w:t>
            </w:r>
          </w:p>
        </w:tc>
        <w:tc>
          <w:tcPr>
            <w:tcW w:w="0" w:type="auto"/>
          </w:tcPr>
          <w:p w14:paraId="001000BA">
            <w:pPr>
              <w:ind w:firstLine="480"/>
              <w:rPr>
                <w:rFonts w:hint="eastAsia"/>
              </w:rPr>
            </w:pPr>
            <w:r>
              <w:t>SQLite + IndexedDB</w:t>
            </w:r>
          </w:p>
        </w:tc>
        <w:tc>
          <w:tcPr>
            <w:tcW w:w="0" w:type="auto"/>
          </w:tcPr>
          <w:p w14:paraId="001000BC">
            <w:pPr>
              <w:ind w:firstLine="480"/>
              <w:rPr>
                <w:rFonts w:hint="eastAsia"/>
              </w:rPr>
            </w:pPr>
            <w:r>
              <w:t>后端 SQLite 存储业务数据；前端 IndexedDB 本地缓存。</w:t>
            </w:r>
          </w:p>
        </w:tc>
      </w:tr>
    </w:tbl>
    <w:p w14:paraId="001000BE">
      <w:pPr>
        <w:spacing w:before="120"/>
        <w:ind w:firstLine="480" w:firstLineChars="200"/>
        <w:outlineLvl w:val="1"/>
        <w:rPr>
          <w:rFonts w:hint="eastAsia"/>
        </w:rPr>
      </w:pPr>
      <w:r>
        <w:t>1.8 性能指标</w:t>
      </w:r>
    </w:p>
    <w:p w14:paraId="001000C0">
      <w:pPr>
        <w:spacing w:after="60"/>
        <w:ind w:firstLine="480"/>
        <w:rPr>
          <w:rFonts w:hint="eastAsia"/>
        </w:rPr>
      </w:pPr>
      <w:r>
        <w:t>• 单张图像检测耗时：&lt; 2 秒</w:t>
      </w:r>
    </w:p>
    <w:p w14:paraId="001000C2">
      <w:pPr>
        <w:spacing w:after="60"/>
        <w:ind w:firstLine="480"/>
        <w:rPr>
          <w:rFonts w:hint="eastAsia"/>
        </w:rPr>
      </w:pPr>
      <w:r>
        <w:t>• 字符识别准确率：≥ 99.5%</w:t>
      </w:r>
    </w:p>
    <w:p w14:paraId="001000C4">
      <w:pPr>
        <w:spacing w:after="60"/>
        <w:ind w:firstLine="480"/>
        <w:rPr>
          <w:rFonts w:hint="eastAsia"/>
        </w:rPr>
      </w:pPr>
      <w:r>
        <w:t>• 目标检测 mAP：≥ 90%</w:t>
      </w:r>
    </w:p>
    <w:p w14:paraId="001000C6">
      <w:pPr>
        <w:spacing w:after="60"/>
        <w:ind w:firstLine="480"/>
        <w:rPr>
          <w:rFonts w:hint="eastAsia"/>
        </w:rPr>
      </w:pPr>
      <w:r>
        <w:t>• 检测记录保留：默认 6 个月（可在设置中调整）</w:t>
      </w:r>
    </w:p>
    <w:p w14:paraId="001000C8">
      <w:pPr>
        <w:spacing w:after="60"/>
        <w:ind w:firstLine="480"/>
        <w:rPr>
          <w:rFonts w:hint="eastAsia"/>
        </w:rPr>
      </w:pPr>
      <w:r>
        <w:t>• 设备通信：WebSocket 实时推送 + OPC UA 工业协议</w:t>
      </w:r>
    </w:p>
    <w:p w14:paraId="001000CA">
      <w:pPr>
        <w:ind w:firstLine="480"/>
        <w:rPr>
          <w:rFonts w:hint="eastAsia"/>
        </w:rPr>
      </w:pPr>
      <w:r>
        <w:br w:type="page"/>
      </w:r>
    </w:p>
    <w:p w14:paraId="001000CC">
      <w:pPr>
        <w:spacing w:before="240" w:after="240"/>
        <w:ind w:firstLine="480" w:firstLineChars="200"/>
        <w:outlineLvl w:val="0"/>
        <w:rPr>
          <w:rFonts w:hint="eastAsia"/>
        </w:rPr>
      </w:pPr>
      <w:r>
        <w:t>第二篇 部署文档</w:t>
      </w:r>
    </w:p>
    <w:p w14:paraId="001000CE">
      <w:pPr>
        <w:spacing w:before="120"/>
        <w:ind w:firstLine="480" w:firstLineChars="200"/>
        <w:outlineLvl w:val="0"/>
        <w:rPr>
          <w:rFonts w:hint="eastAsia"/>
        </w:rPr>
      </w:pPr>
      <w:r>
        <w:t>2.1 环境要求</w:t>
      </w:r>
    </w:p>
    <w:tbl>
      <w:tblPr>
        <w:tblStyle w:val="5"/>
        <w:tblW w:w="90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839"/>
        <w:gridCol w:w="3636"/>
        <w:gridCol w:w="3525"/>
      </w:tblGrid>
      <w:tr w14:paraId="22796A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D0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项目</w:t>
            </w:r>
          </w:p>
        </w:tc>
        <w:tc>
          <w:tcPr>
            <w:tcW w:w="0" w:type="auto"/>
          </w:tcPr>
          <w:p w14:paraId="001000D2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要求</w:t>
            </w:r>
          </w:p>
        </w:tc>
        <w:tc>
          <w:tcPr>
            <w:tcW w:w="0" w:type="auto"/>
          </w:tcPr>
          <w:p w14:paraId="001000D4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备注</w:t>
            </w:r>
          </w:p>
        </w:tc>
      </w:tr>
      <w:tr w14:paraId="4398EB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D6">
            <w:pPr>
              <w:ind w:firstLine="480"/>
              <w:rPr>
                <w:rFonts w:hint="eastAsia"/>
              </w:rPr>
            </w:pPr>
            <w:r>
              <w:t>操作系统</w:t>
            </w:r>
          </w:p>
        </w:tc>
        <w:tc>
          <w:tcPr>
            <w:tcW w:w="0" w:type="auto"/>
          </w:tcPr>
          <w:p w14:paraId="001000D8">
            <w:pPr>
              <w:ind w:firstLine="480"/>
              <w:rPr>
                <w:rFonts w:hint="eastAsia"/>
              </w:rPr>
            </w:pPr>
            <w:r>
              <w:t>Windows 10/11、Linux、macOS</w:t>
            </w:r>
          </w:p>
        </w:tc>
        <w:tc>
          <w:tcPr>
            <w:tcW w:w="0" w:type="auto"/>
          </w:tcPr>
          <w:p w14:paraId="001000DA">
            <w:pPr>
              <w:ind w:firstLine="480"/>
              <w:rPr>
                <w:rFonts w:hint="eastAsia"/>
              </w:rPr>
            </w:pPr>
            <w:r>
              <w:t>推荐 64 位系统</w:t>
            </w:r>
          </w:p>
        </w:tc>
      </w:tr>
      <w:tr w14:paraId="2934A7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DC">
            <w:pPr>
              <w:ind w:firstLine="480"/>
              <w:rPr>
                <w:rFonts w:hint="eastAsia"/>
              </w:rPr>
            </w:pPr>
            <w:r>
              <w:t>Python</w:t>
            </w:r>
          </w:p>
        </w:tc>
        <w:tc>
          <w:tcPr>
            <w:tcW w:w="0" w:type="auto"/>
          </w:tcPr>
          <w:p w14:paraId="001000DE">
            <w:pPr>
              <w:ind w:firstLine="480"/>
              <w:rPr>
                <w:rFonts w:hint="eastAsia"/>
              </w:rPr>
            </w:pPr>
            <w:r>
              <w:t>3.10 及以上</w:t>
            </w:r>
          </w:p>
        </w:tc>
        <w:tc>
          <w:tcPr>
            <w:tcW w:w="0" w:type="auto"/>
          </w:tcPr>
          <w:p w14:paraId="001000E0">
            <w:pPr>
              <w:ind w:firstLine="480"/>
              <w:rPr>
                <w:rFonts w:hint="eastAsia"/>
              </w:rPr>
            </w:pPr>
            <w:r>
              <w:t>项目使用 venv 虚拟环境隔离依赖</w:t>
            </w:r>
          </w:p>
        </w:tc>
      </w:tr>
      <w:tr w14:paraId="036F1F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E2">
            <w:pPr>
              <w:ind w:firstLine="480"/>
              <w:rPr>
                <w:rFonts w:hint="eastAsia"/>
              </w:rPr>
            </w:pPr>
            <w:r>
              <w:t>Node.js</w:t>
            </w:r>
          </w:p>
        </w:tc>
        <w:tc>
          <w:tcPr>
            <w:tcW w:w="0" w:type="auto"/>
          </w:tcPr>
          <w:p w14:paraId="001000E4">
            <w:pPr>
              <w:ind w:firstLine="480"/>
              <w:rPr>
                <w:rFonts w:hint="eastAsia"/>
              </w:rPr>
            </w:pPr>
            <w:r>
              <w:t>18 LTS 及以上</w:t>
            </w:r>
          </w:p>
        </w:tc>
        <w:tc>
          <w:tcPr>
            <w:tcW w:w="0" w:type="auto"/>
          </w:tcPr>
          <w:p w14:paraId="001000E6">
            <w:pPr>
              <w:ind w:firstLine="480"/>
              <w:rPr>
                <w:rFonts w:hint="eastAsia"/>
              </w:rPr>
            </w:pPr>
            <w:r>
              <w:t>用于前端构建与开发服务器</w:t>
            </w:r>
          </w:p>
        </w:tc>
      </w:tr>
      <w:tr w14:paraId="72103F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E8">
            <w:pPr>
              <w:ind w:firstLine="480"/>
              <w:rPr>
                <w:rFonts w:hint="eastAsia"/>
              </w:rPr>
            </w:pPr>
            <w:r>
              <w:t>npm</w:t>
            </w:r>
          </w:p>
        </w:tc>
        <w:tc>
          <w:tcPr>
            <w:tcW w:w="0" w:type="auto"/>
          </w:tcPr>
          <w:p w14:paraId="001000EA">
            <w:pPr>
              <w:ind w:firstLine="480"/>
              <w:rPr>
                <w:rFonts w:hint="eastAsia"/>
              </w:rPr>
            </w:pPr>
            <w:r>
              <w:t>9 及以上</w:t>
            </w:r>
          </w:p>
        </w:tc>
        <w:tc>
          <w:tcPr>
            <w:tcW w:w="0" w:type="auto"/>
          </w:tcPr>
          <w:p w14:paraId="001000EC">
            <w:pPr>
              <w:ind w:firstLine="480"/>
              <w:rPr>
                <w:rFonts w:hint="eastAsia"/>
              </w:rPr>
            </w:pPr>
            <w:r>
              <w:t>随 Node.js 安装</w:t>
            </w:r>
          </w:p>
        </w:tc>
      </w:tr>
      <w:tr w14:paraId="7893E5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EE">
            <w:pPr>
              <w:ind w:firstLine="480"/>
              <w:rPr>
                <w:rFonts w:hint="eastAsia"/>
              </w:rPr>
            </w:pPr>
            <w:r>
              <w:t>内存</w:t>
            </w:r>
          </w:p>
        </w:tc>
        <w:tc>
          <w:tcPr>
            <w:tcW w:w="0" w:type="auto"/>
          </w:tcPr>
          <w:p w14:paraId="001000F0">
            <w:pPr>
              <w:ind w:firstLine="480"/>
              <w:rPr>
                <w:rFonts w:hint="eastAsia"/>
              </w:rPr>
            </w:pPr>
            <w:r>
              <w:t>≥ 8 GB</w:t>
            </w:r>
          </w:p>
        </w:tc>
        <w:tc>
          <w:tcPr>
            <w:tcW w:w="0" w:type="auto"/>
          </w:tcPr>
          <w:p w14:paraId="001000F2">
            <w:pPr>
              <w:ind w:firstLine="480"/>
              <w:rPr>
                <w:rFonts w:hint="eastAsia"/>
              </w:rPr>
            </w:pPr>
            <w:r>
              <w:t>模型训练建议 16 GB 及以上</w:t>
            </w:r>
          </w:p>
        </w:tc>
      </w:tr>
      <w:tr w14:paraId="4483F8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F4">
            <w:pPr>
              <w:ind w:firstLine="480"/>
              <w:rPr>
                <w:rFonts w:hint="eastAsia"/>
              </w:rPr>
            </w:pPr>
            <w:r>
              <w:t>磁盘</w:t>
            </w:r>
          </w:p>
        </w:tc>
        <w:tc>
          <w:tcPr>
            <w:tcW w:w="0" w:type="auto"/>
          </w:tcPr>
          <w:p w14:paraId="001000F6">
            <w:pPr>
              <w:ind w:firstLine="480"/>
              <w:rPr>
                <w:rFonts w:hint="eastAsia"/>
              </w:rPr>
            </w:pPr>
            <w:r>
              <w:t>≥ 10 GB 可用空间</w:t>
            </w:r>
          </w:p>
        </w:tc>
        <w:tc>
          <w:tcPr>
            <w:tcW w:w="0" w:type="auto"/>
          </w:tcPr>
          <w:p w14:paraId="001000F8">
            <w:pPr>
              <w:ind w:firstLine="480"/>
              <w:rPr>
                <w:rFonts w:hint="eastAsia"/>
              </w:rPr>
            </w:pPr>
            <w:r>
              <w:t>含 PyTorch、模型权重及数据集</w:t>
            </w:r>
          </w:p>
        </w:tc>
      </w:tr>
      <w:tr w14:paraId="46BE2D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FA">
            <w:pPr>
              <w:ind w:firstLine="480"/>
              <w:rPr>
                <w:rFonts w:hint="eastAsia"/>
              </w:rPr>
            </w:pPr>
            <w:r>
              <w:t>GPU（可选）</w:t>
            </w:r>
          </w:p>
        </w:tc>
        <w:tc>
          <w:tcPr>
            <w:tcW w:w="0" w:type="auto"/>
          </w:tcPr>
          <w:p w14:paraId="001000FC">
            <w:pPr>
              <w:ind w:firstLine="480"/>
              <w:rPr>
                <w:rFonts w:hint="eastAsia"/>
              </w:rPr>
            </w:pPr>
            <w:r>
              <w:t>NVIDIA CUDA 显卡</w:t>
            </w:r>
          </w:p>
        </w:tc>
        <w:tc>
          <w:tcPr>
            <w:tcW w:w="0" w:type="auto"/>
          </w:tcPr>
          <w:p w14:paraId="001000FE">
            <w:pPr>
              <w:ind w:firstLine="480"/>
              <w:rPr>
                <w:rFonts w:hint="eastAsia"/>
              </w:rPr>
            </w:pPr>
            <w:r>
              <w:t>加速模型训练与推理</w:t>
            </w:r>
          </w:p>
        </w:tc>
      </w:tr>
      <w:tr w14:paraId="7E7B58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00">
            <w:pPr>
              <w:ind w:firstLine="480"/>
              <w:rPr>
                <w:rFonts w:hint="eastAsia"/>
              </w:rPr>
            </w:pPr>
            <w:r>
              <w:t>浏览器</w:t>
            </w:r>
          </w:p>
        </w:tc>
        <w:tc>
          <w:tcPr>
            <w:tcW w:w="0" w:type="auto"/>
          </w:tcPr>
          <w:p w14:paraId="00100102">
            <w:pPr>
              <w:ind w:firstLine="480"/>
              <w:rPr>
                <w:rFonts w:hint="eastAsia"/>
              </w:rPr>
            </w:pPr>
            <w:r>
              <w:t>Chrome / Edge 最新版</w:t>
            </w:r>
          </w:p>
        </w:tc>
        <w:tc>
          <w:tcPr>
            <w:tcW w:w="0" w:type="auto"/>
          </w:tcPr>
          <w:p w14:paraId="00100104">
            <w:pPr>
              <w:ind w:firstLine="480"/>
              <w:rPr>
                <w:rFonts w:hint="eastAsia"/>
              </w:rPr>
            </w:pPr>
            <w:r>
              <w:t>访问前端界面</w:t>
            </w:r>
          </w:p>
        </w:tc>
      </w:tr>
    </w:tbl>
    <w:p w14:paraId="00100106">
      <w:pPr>
        <w:spacing w:before="120"/>
        <w:ind w:firstLine="480" w:firstLineChars="200"/>
        <w:outlineLvl w:val="0"/>
        <w:rPr>
          <w:rFonts w:hint="eastAsia"/>
        </w:rPr>
      </w:pPr>
      <w:r>
        <w:t>2.2 项目目录结构</w:t>
      </w:r>
    </w:p>
    <w:tbl>
      <w:tblPr>
        <w:tblStyle w:val="5"/>
        <w:tblW w:w="90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4416"/>
        <w:gridCol w:w="4584"/>
      </w:tblGrid>
      <w:tr w14:paraId="57F9268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08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服务</w:t>
            </w:r>
          </w:p>
        </w:tc>
        <w:tc>
          <w:tcPr>
            <w:tcW w:w="0" w:type="auto"/>
          </w:tcPr>
          <w:p w14:paraId="0010010A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默认端口</w:t>
            </w:r>
          </w:p>
        </w:tc>
      </w:tr>
      <w:tr w14:paraId="4B4F80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0C">
            <w:pPr>
              <w:ind w:firstLine="480"/>
              <w:rPr>
                <w:rFonts w:hint="eastAsia"/>
              </w:rPr>
            </w:pPr>
            <w:r>
              <w:t>前端开发服务器</w:t>
            </w:r>
          </w:p>
        </w:tc>
        <w:tc>
          <w:tcPr>
            <w:tcW w:w="0" w:type="auto"/>
          </w:tcPr>
          <w:p w14:paraId="0010010E">
            <w:pPr>
              <w:ind w:firstLine="480"/>
              <w:rPr>
                <w:rFonts w:hint="eastAsia"/>
              </w:rPr>
            </w:pPr>
            <w:r>
              <w:t>3000</w:t>
            </w:r>
          </w:p>
        </w:tc>
      </w:tr>
      <w:tr w14:paraId="082477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10">
            <w:pPr>
              <w:ind w:firstLine="480"/>
              <w:rPr>
                <w:rFonts w:hint="eastAsia"/>
              </w:rPr>
            </w:pPr>
            <w:r>
              <w:t>后端 API</w:t>
            </w:r>
          </w:p>
        </w:tc>
        <w:tc>
          <w:tcPr>
            <w:tcW w:w="0" w:type="auto"/>
          </w:tcPr>
          <w:p w14:paraId="00100112">
            <w:pPr>
              <w:ind w:firstLine="480"/>
              <w:rPr>
                <w:rFonts w:hint="eastAsia"/>
              </w:rPr>
            </w:pPr>
            <w:r>
              <w:t>8000</w:t>
            </w:r>
          </w:p>
        </w:tc>
      </w:tr>
      <w:tr w14:paraId="2F2F3A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14">
            <w:pPr>
              <w:ind w:firstLine="480"/>
              <w:rPr>
                <w:rFonts w:hint="eastAsia"/>
              </w:rPr>
            </w:pPr>
            <w:r>
              <w:t>WebSocket</w:t>
            </w:r>
          </w:p>
        </w:tc>
        <w:tc>
          <w:tcPr>
            <w:tcW w:w="0" w:type="auto"/>
          </w:tcPr>
          <w:p w14:paraId="00100116">
            <w:pPr>
              <w:ind w:firstLine="480"/>
              <w:rPr>
                <w:rFonts w:hint="eastAsia"/>
              </w:rPr>
            </w:pPr>
            <w:r>
              <w:t>8000（同后端）</w:t>
            </w:r>
          </w:p>
        </w:tc>
      </w:tr>
      <w:tr w14:paraId="39705E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18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11A">
            <w:pPr>
              <w:ind w:firstLine="480"/>
              <w:rPr>
                <w:rFonts w:hint="eastAsia"/>
              </w:rPr>
            </w:pPr>
          </w:p>
        </w:tc>
      </w:tr>
      <w:tr w14:paraId="0DCDCB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1C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11E">
            <w:pPr>
              <w:ind w:firstLine="480"/>
              <w:rPr>
                <w:rFonts w:hint="eastAsia"/>
              </w:rPr>
            </w:pPr>
          </w:p>
        </w:tc>
      </w:tr>
      <w:tr w14:paraId="5CFB47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20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122">
            <w:pPr>
              <w:ind w:firstLine="480"/>
              <w:rPr>
                <w:rFonts w:hint="eastAsia"/>
              </w:rPr>
            </w:pPr>
          </w:p>
        </w:tc>
      </w:tr>
      <w:tr w14:paraId="05D47F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24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126">
            <w:pPr>
              <w:ind w:firstLine="480"/>
              <w:rPr>
                <w:rFonts w:hint="eastAsia"/>
              </w:rPr>
            </w:pPr>
          </w:p>
        </w:tc>
      </w:tr>
      <w:tr w14:paraId="15D43F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28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12A">
            <w:pPr>
              <w:ind w:firstLine="480"/>
              <w:rPr>
                <w:rFonts w:hint="eastAsia"/>
              </w:rPr>
            </w:pPr>
          </w:p>
        </w:tc>
      </w:tr>
      <w:tr w14:paraId="6DCB41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2C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12E">
            <w:pPr>
              <w:ind w:firstLine="480"/>
              <w:rPr>
                <w:rFonts w:hint="eastAsia"/>
              </w:rPr>
            </w:pPr>
          </w:p>
        </w:tc>
      </w:tr>
      <w:tr w14:paraId="6C5E6C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30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132">
            <w:pPr>
              <w:ind w:firstLine="480"/>
              <w:rPr>
                <w:rFonts w:hint="eastAsia"/>
              </w:rPr>
            </w:pPr>
          </w:p>
        </w:tc>
      </w:tr>
      <w:tr w14:paraId="3B2AC1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34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136">
            <w:pPr>
              <w:ind w:firstLine="480"/>
              <w:rPr>
                <w:rFonts w:hint="eastAsia"/>
              </w:rPr>
            </w:pPr>
          </w:p>
        </w:tc>
      </w:tr>
      <w:tr w14:paraId="7F800C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38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13A">
            <w:pPr>
              <w:ind w:firstLine="480"/>
              <w:rPr>
                <w:rFonts w:hint="eastAsia"/>
              </w:rPr>
            </w:pPr>
          </w:p>
        </w:tc>
      </w:tr>
      <w:tr w14:paraId="49AD20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3C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13E">
            <w:pPr>
              <w:ind w:firstLine="480"/>
              <w:rPr>
                <w:rFonts w:hint="eastAsia"/>
              </w:rPr>
            </w:pPr>
          </w:p>
        </w:tc>
      </w:tr>
      <w:tr w14:paraId="71401BE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40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142">
            <w:pPr>
              <w:ind w:firstLine="480"/>
              <w:rPr>
                <w:rFonts w:hint="eastAsia"/>
              </w:rPr>
            </w:pPr>
          </w:p>
        </w:tc>
      </w:tr>
    </w:tbl>
    <w:p w14:paraId="00100144">
      <w:pPr>
        <w:spacing w:before="120"/>
        <w:ind w:firstLine="480" w:firstLineChars="200"/>
        <w:outlineLvl w:val="0"/>
        <w:rPr>
          <w:rFonts w:hint="eastAsia"/>
        </w:rPr>
      </w:pPr>
      <w:r>
        <w:t>2.3 Windows 开发环境部署</w:t>
      </w:r>
    </w:p>
    <w:p w14:paraId="00100146">
      <w:pPr>
        <w:spacing w:after="80"/>
        <w:ind w:firstLine="480"/>
        <w:rPr>
          <w:rFonts w:hint="eastAsia"/>
        </w:rPr>
      </w:pPr>
      <w:r>
        <w:t>1. 获取源码：克隆或解压项目至本地目录（如 C:\pro\islandfox）。</w:t>
      </w:r>
    </w:p>
    <w:p w14:paraId="00100148">
      <w:pPr>
        <w:spacing w:after="80"/>
        <w:ind w:firstLine="480"/>
        <w:rPr>
          <w:rFonts w:hint="eastAsia"/>
        </w:rPr>
      </w:pPr>
      <w:r>
        <w:t>2. 安装 Node.js：从 nodejs.org 下载 LTS 版本并安装。</w:t>
      </w:r>
    </w:p>
    <w:p w14:paraId="0010014A">
      <w:pPr>
        <w:spacing w:after="80"/>
        <w:ind w:firstLine="480"/>
        <w:rPr>
          <w:rFonts w:hint="eastAsia"/>
        </w:rPr>
      </w:pPr>
      <w:r>
        <w:t>3. 安装 Python：从 python.org 下载 3.10+ 并勾选「Add to PATH」。</w:t>
      </w:r>
    </w:p>
    <w:p w14:paraId="0010014C">
      <w:pPr>
        <w:spacing w:after="80"/>
        <w:ind w:firstLine="480"/>
        <w:rPr>
          <w:rFonts w:hint="eastAsia"/>
        </w:rPr>
      </w:pPr>
      <w:r>
        <w:t>4. 安装前端依赖：在项目根目录打开终端，执行 npm install。</w:t>
      </w:r>
    </w:p>
    <w:p w14:paraId="0010014E">
      <w:pPr>
        <w:spacing w:after="80"/>
        <w:ind w:firstLine="480"/>
        <w:rPr>
          <w:rFonts w:hint="eastAsia"/>
        </w:rPr>
      </w:pPr>
      <w:r>
        <w:t>5. 安装后端依赖：双击 start.bat，或在 PowerShell 中执行 .\start.ps1；脚本将自动创建 .venv 虚拟环境并安装 requirements.txt。</w:t>
      </w:r>
    </w:p>
    <w:p w14:paraId="00100150">
      <w:pPr>
        <w:spacing w:after="80"/>
        <w:ind w:firstLine="480"/>
        <w:rPr>
          <w:rFonts w:hint="eastAsia"/>
        </w:rPr>
      </w:pPr>
      <w:r>
        <w:t>6. 启动后端：start.bat / start.ps1 会启动 Uvicorn，默认地址 http://127.0.0.1:8000。</w:t>
      </w:r>
    </w:p>
    <w:p w14:paraId="00100152">
      <w:pPr>
        <w:spacing w:after="80"/>
        <w:ind w:firstLine="480"/>
        <w:rPr>
          <w:rFonts w:hint="eastAsia"/>
        </w:rPr>
      </w:pPr>
      <w:r>
        <w:t>7. 启动前端：另开终端，在项目根目录执行 npm run dev，浏览器访问 http://localhost:3000。</w:t>
      </w:r>
    </w:p>
    <w:p w14:paraId="00100154">
      <w:pPr>
        <w:spacing w:after="80"/>
        <w:ind w:firstLine="480"/>
        <w:rPr>
          <w:rFonts w:hint="eastAsia"/>
        </w:rPr>
      </w:pPr>
      <w:r>
        <w:t>8. 验证：前端页面正常加载，看板显示系统状态即表示部署成功。</w:t>
      </w:r>
    </w:p>
    <w:p w14:paraId="00100156">
      <w:pPr>
        <w:spacing w:before="120"/>
        <w:ind w:firstLine="480" w:firstLineChars="200"/>
        <w:outlineLvl w:val="0"/>
        <w:rPr>
          <w:rFonts w:hint="eastAsia"/>
        </w:rPr>
      </w:pPr>
      <w:r>
        <w:t>2.4 Linux / macOS 部署</w:t>
      </w:r>
    </w:p>
    <w:p w14:paraId="00100158">
      <w:pPr>
        <w:spacing w:after="80"/>
        <w:ind w:firstLine="480"/>
        <w:rPr>
          <w:rFonts w:hint="eastAsia"/>
        </w:rPr>
      </w:pPr>
      <w:r>
        <w:t>1. 安装 Python 3.10+、Node.js 18+ 及 npm。</w:t>
      </w:r>
    </w:p>
    <w:p w14:paraId="0010015A">
      <w:pPr>
        <w:spacing w:after="80"/>
        <w:ind w:firstLine="480"/>
        <w:rPr>
          <w:rFonts w:hint="eastAsia"/>
        </w:rPr>
      </w:pPr>
      <w:r>
        <w:t>2. 进入项目根目录，执行 npm install 安装前端依赖。</w:t>
      </w:r>
    </w:p>
    <w:p w14:paraId="0010015C">
      <w:pPr>
        <w:spacing w:after="80"/>
        <w:ind w:firstLine="480"/>
        <w:rPr>
          <w:rFonts w:hint="eastAsia"/>
        </w:rPr>
      </w:pPr>
      <w:r>
        <w:t>3. 赋予启动脚本执行权限：chmod +x start.sh</w:t>
      </w:r>
    </w:p>
    <w:p w14:paraId="0010015E">
      <w:pPr>
        <w:spacing w:after="80"/>
        <w:ind w:firstLine="480"/>
        <w:rPr>
          <w:rFonts w:hint="eastAsia"/>
        </w:rPr>
      </w:pPr>
      <w:r>
        <w:t>4. 执行 ./start.sh 启动后端（自动创建 venv 并安装依赖）。</w:t>
      </w:r>
    </w:p>
    <w:p w14:paraId="00100160">
      <w:pPr>
        <w:spacing w:after="80"/>
        <w:ind w:firstLine="480"/>
        <w:rPr>
          <w:rFonts w:hint="eastAsia"/>
        </w:rPr>
      </w:pPr>
      <w:r>
        <w:t>5. 另开终端执行 npm run dev 启动前端。</w:t>
      </w:r>
    </w:p>
    <w:p w14:paraId="00100162">
      <w:pPr>
        <w:spacing w:after="80"/>
        <w:ind w:firstLine="480"/>
        <w:rPr>
          <w:rFonts w:hint="eastAsia"/>
        </w:rPr>
      </w:pPr>
      <w:r>
        <w:t>6. macOS 摄像头权限：系统可能弹出授权提示，请允许终端/浏览器访问摄像头。</w:t>
      </w:r>
    </w:p>
    <w:p w14:paraId="00100164">
      <w:pPr>
        <w:spacing w:before="120"/>
        <w:ind w:firstLine="480" w:firstLineChars="200"/>
        <w:outlineLvl w:val="0"/>
        <w:rPr>
          <w:rFonts w:hint="eastAsia"/>
        </w:rPr>
      </w:pPr>
      <w:r>
        <w:t>2.5 生产环境构建部署</w:t>
      </w:r>
    </w:p>
    <w:p w14:paraId="00100166">
      <w:pPr>
        <w:spacing w:after="80"/>
        <w:ind w:firstLine="480"/>
        <w:rPr>
          <w:rFonts w:hint="eastAsia"/>
        </w:rPr>
      </w:pPr>
      <w:r>
        <w:t>1. 构建前端：在项目根目录执行 npm run build，生成 dist/ 目录。</w:t>
      </w:r>
    </w:p>
    <w:p w14:paraId="00100168">
      <w:pPr>
        <w:spacing w:after="80"/>
        <w:ind w:firstLine="480"/>
        <w:rPr>
          <w:rFonts w:hint="eastAsia"/>
        </w:rPr>
      </w:pPr>
      <w:r>
        <w:t>2. 启动后端：后端 main.py 已配置将 dist/ 作为静态文件目录挂载，可直接通过 8000 端口访问完整应用。</w:t>
      </w:r>
    </w:p>
    <w:p w14:paraId="0010016A">
      <w:pPr>
        <w:spacing w:after="80"/>
        <w:ind w:firstLine="480"/>
        <w:rPr>
          <w:rFonts w:hint="eastAsia"/>
        </w:rPr>
      </w:pPr>
      <w:r>
        <w:t>3. 生产启动命令（无热重载）：python -m uvicorn src.backend.main:app --host 0.0.0.0 --port 8000</w:t>
      </w:r>
    </w:p>
    <w:p w14:paraId="0010016C">
      <w:pPr>
        <w:spacing w:after="80"/>
        <w:ind w:firstLine="480"/>
        <w:rPr>
          <w:rFonts w:hint="eastAsia"/>
        </w:rPr>
      </w:pPr>
      <w:r>
        <w:t>4. 反向代理（可选）：使用 Nginx 将 80/443 端口代理至 8000，并配置 HTTPS。</w:t>
      </w:r>
    </w:p>
    <w:p w14:paraId="0010016E">
      <w:pPr>
        <w:spacing w:after="80"/>
        <w:ind w:firstLine="480"/>
        <w:rPr>
          <w:rFonts w:hint="eastAsia"/>
        </w:rPr>
      </w:pPr>
      <w:r>
        <w:t>5. 进程守护（可选）：使用 systemd（Linux）或 NSSM（Windows）将 Uvicorn 注册为系统服务。</w:t>
      </w:r>
    </w:p>
    <w:p w14:paraId="00100170">
      <w:pPr>
        <w:spacing w:before="120"/>
        <w:ind w:firstLine="480" w:firstLineChars="200"/>
        <w:outlineLvl w:val="0"/>
        <w:rPr>
          <w:rFonts w:hint="eastAsia"/>
        </w:rPr>
      </w:pPr>
      <w:r>
        <w:t>2.6 端口与网络配置</w:t>
      </w:r>
    </w:p>
    <w:tbl>
      <w:tblPr>
        <w:tblStyle w:val="5"/>
        <w:tblW w:w="90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34"/>
        <w:gridCol w:w="2591"/>
        <w:gridCol w:w="4375"/>
      </w:tblGrid>
      <w:tr w14:paraId="217055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72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模块名称</w:t>
            </w:r>
          </w:p>
        </w:tc>
        <w:tc>
          <w:tcPr>
            <w:tcW w:w="0" w:type="auto"/>
          </w:tcPr>
          <w:p w14:paraId="00100174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路由路径</w:t>
            </w:r>
          </w:p>
        </w:tc>
        <w:tc>
          <w:tcPr>
            <w:tcW w:w="0" w:type="auto"/>
          </w:tcPr>
          <w:p w14:paraId="00100176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主要用途</w:t>
            </w:r>
          </w:p>
        </w:tc>
      </w:tr>
      <w:tr w14:paraId="6CE42B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78">
            <w:pPr>
              <w:ind w:firstLine="480"/>
              <w:rPr>
                <w:rFonts w:hint="eastAsia"/>
              </w:rPr>
            </w:pPr>
            <w:r>
              <w:t>质量看板</w:t>
            </w:r>
          </w:p>
        </w:tc>
        <w:tc>
          <w:tcPr>
            <w:tcW w:w="0" w:type="auto"/>
          </w:tcPr>
          <w:p w14:paraId="0010017A">
            <w:pPr>
              <w:ind w:firstLine="480"/>
              <w:rPr>
                <w:rFonts w:hint="eastAsia"/>
              </w:rPr>
            </w:pPr>
            <w:r>
              <w:t>/dashboard</w:t>
            </w:r>
          </w:p>
        </w:tc>
        <w:tc>
          <w:tcPr>
            <w:tcW w:w="0" w:type="auto"/>
          </w:tcPr>
          <w:p w14:paraId="0010017C">
            <w:pPr>
              <w:ind w:firstLine="480"/>
              <w:rPr>
                <w:rFonts w:hint="eastAsia"/>
              </w:rPr>
            </w:pPr>
            <w:r>
              <w:t>系统运行态势总览</w:t>
            </w:r>
          </w:p>
        </w:tc>
      </w:tr>
      <w:tr w14:paraId="774667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7E">
            <w:pPr>
              <w:ind w:firstLine="480"/>
              <w:rPr>
                <w:rFonts w:hint="eastAsia"/>
              </w:rPr>
            </w:pPr>
            <w:r>
              <w:t>数据标注</w:t>
            </w:r>
          </w:p>
        </w:tc>
        <w:tc>
          <w:tcPr>
            <w:tcW w:w="0" w:type="auto"/>
          </w:tcPr>
          <w:p w14:paraId="00100180">
            <w:pPr>
              <w:ind w:firstLine="480"/>
              <w:rPr>
                <w:rFonts w:hint="eastAsia"/>
              </w:rPr>
            </w:pPr>
            <w:r>
              <w:t>/annotation</w:t>
            </w:r>
          </w:p>
        </w:tc>
        <w:tc>
          <w:tcPr>
            <w:tcW w:w="0" w:type="auto"/>
          </w:tcPr>
          <w:p w14:paraId="00100182">
            <w:pPr>
              <w:ind w:firstLine="480"/>
              <w:rPr>
                <w:rFonts w:hint="eastAsia"/>
              </w:rPr>
            </w:pPr>
            <w:r>
              <w:t>样本标注与合成数据</w:t>
            </w:r>
          </w:p>
        </w:tc>
      </w:tr>
      <w:tr w14:paraId="4F443A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84">
            <w:pPr>
              <w:ind w:firstLine="480"/>
              <w:rPr>
                <w:rFonts w:hint="eastAsia"/>
              </w:rPr>
            </w:pPr>
            <w:r>
              <w:t>模型训练</w:t>
            </w:r>
          </w:p>
        </w:tc>
        <w:tc>
          <w:tcPr>
            <w:tcW w:w="0" w:type="auto"/>
          </w:tcPr>
          <w:p w14:paraId="00100186">
            <w:pPr>
              <w:ind w:firstLine="480"/>
              <w:rPr>
                <w:rFonts w:hint="eastAsia"/>
              </w:rPr>
            </w:pPr>
            <w:r>
              <w:t>/model</w:t>
            </w:r>
          </w:p>
        </w:tc>
        <w:tc>
          <w:tcPr>
            <w:tcW w:w="0" w:type="auto"/>
          </w:tcPr>
          <w:p w14:paraId="00100188">
            <w:pPr>
              <w:ind w:firstLine="480"/>
              <w:rPr>
                <w:rFonts w:hint="eastAsia"/>
              </w:rPr>
            </w:pPr>
            <w:r>
              <w:t>训练任务管理与模型测试</w:t>
            </w:r>
          </w:p>
        </w:tc>
      </w:tr>
    </w:tbl>
    <w:p w14:paraId="0010018A">
      <w:pPr>
        <w:spacing w:before="120"/>
        <w:ind w:firstLine="480" w:firstLineChars="200"/>
        <w:outlineLvl w:val="0"/>
        <w:rPr>
          <w:rFonts w:hint="eastAsia"/>
        </w:rPr>
      </w:pPr>
      <w:r>
        <w:t>2.7 数据库与存储</w:t>
      </w:r>
    </w:p>
    <w:p w14:paraId="0010018C">
      <w:pPr>
        <w:spacing w:after="60"/>
        <w:ind w:firstLine="480"/>
        <w:rPr>
          <w:rFonts w:hint="eastAsia"/>
        </w:rPr>
      </w:pPr>
      <w:r>
        <w:t>• 默认数据库：SQLite，文件名为 industrial_ocr.db，位于项目根目录。</w:t>
      </w:r>
    </w:p>
    <w:p w14:paraId="0010018E">
      <w:pPr>
        <w:spacing w:after="60"/>
        <w:ind w:firstLine="480"/>
        <w:rPr>
          <w:rFonts w:hint="eastAsia"/>
        </w:rPr>
      </w:pPr>
      <w:r>
        <w:t>• 上传文件：存储于 uploads/ 目录，后端自动创建。</w:t>
      </w:r>
    </w:p>
    <w:p w14:paraId="00100190">
      <w:pPr>
        <w:spacing w:after="60"/>
        <w:ind w:firstLine="480"/>
        <w:rPr>
          <w:rFonts w:hint="eastAsia"/>
        </w:rPr>
      </w:pPr>
      <w:r>
        <w:t>• 模型文件：训练产出及预置权重存放于 models/ 目录。</w:t>
      </w:r>
    </w:p>
    <w:p w14:paraId="00100192">
      <w:pPr>
        <w:spacing w:after="60"/>
        <w:ind w:firstLine="480"/>
        <w:rPr>
          <w:rFonts w:hint="eastAsia"/>
        </w:rPr>
      </w:pPr>
      <w:r>
        <w:t>• 前端缓存：浏览器 IndexedDB 用于本地数据缓存。</w:t>
      </w:r>
    </w:p>
    <w:p w14:paraId="00100194">
      <w:pPr>
        <w:spacing w:after="60"/>
        <w:ind w:firstLine="480"/>
        <w:rPr>
          <w:rFonts w:hint="eastAsia"/>
        </w:rPr>
      </w:pPr>
      <w:r>
        <w:t>• 数据备份：定期备份 industrial_ocr.db、uploads/ 及 models/ 目录。</w:t>
      </w:r>
    </w:p>
    <w:p w14:paraId="00100196">
      <w:pPr>
        <w:spacing w:before="120"/>
        <w:ind w:firstLine="480" w:firstLineChars="200"/>
        <w:outlineLvl w:val="0"/>
        <w:rPr>
          <w:rFonts w:hint="eastAsia"/>
        </w:rPr>
      </w:pPr>
      <w:r>
        <w:t>2.8 常见问题排查</w:t>
      </w:r>
    </w:p>
    <w:p w14:paraId="00100198">
      <w:pPr>
        <w:spacing w:before="120"/>
        <w:ind w:firstLine="480"/>
        <w:rPr>
          <w:rFonts w:hint="eastAsia"/>
        </w:rPr>
      </w:pPr>
      <w:r>
        <w:t>问题：后端启动失败：ModuleNotFoundError</w:t>
      </w:r>
    </w:p>
    <w:p w14:paraId="0010019A">
      <w:pPr>
        <w:spacing w:after="120"/>
        <w:ind w:firstLine="480"/>
        <w:rPr>
          <w:rFonts w:hint="eastAsia"/>
        </w:rPr>
      </w:pPr>
      <w:r>
        <w:t>解决：确认已激活 .venv 虚拟环境，并执行 pip install -r requirements.txt。</w:t>
      </w:r>
    </w:p>
    <w:p w14:paraId="0010019C">
      <w:pPr>
        <w:spacing w:before="120"/>
        <w:ind w:firstLine="480"/>
        <w:rPr>
          <w:rFonts w:hint="eastAsia"/>
        </w:rPr>
      </w:pPr>
      <w:r>
        <w:t>问题：前端无法连接后端</w:t>
      </w:r>
    </w:p>
    <w:p w14:paraId="0010019E">
      <w:pPr>
        <w:spacing w:after="120"/>
        <w:ind w:firstLine="480"/>
        <w:rPr>
          <w:rFonts w:hint="eastAsia"/>
        </w:rPr>
      </w:pPr>
      <w:r>
        <w:t>解决：确认后端已在 8000 端口运行；开发模式下检查 vite.config.ts 中 proxy 配置。</w:t>
      </w:r>
    </w:p>
    <w:p w14:paraId="001001A0">
      <w:pPr>
        <w:spacing w:before="120"/>
        <w:ind w:firstLine="480"/>
        <w:rPr>
          <w:rFonts w:hint="eastAsia"/>
        </w:rPr>
      </w:pPr>
      <w:r>
        <w:t>问题：摄像头无法检测</w:t>
      </w:r>
    </w:p>
    <w:p w14:paraId="001001A2">
      <w:pPr>
        <w:spacing w:after="120"/>
        <w:ind w:firstLine="480"/>
        <w:rPr>
          <w:rFonts w:hint="eastAsia"/>
        </w:rPr>
      </w:pPr>
      <w:r>
        <w:t>解决：Windows 检查摄像头是否被其他程序占用；macOS 确认已授权摄像头权限；可在设置中手动添加 IP/RTSP 摄像头。</w:t>
      </w:r>
    </w:p>
    <w:p w14:paraId="001001A4">
      <w:pPr>
        <w:spacing w:before="120"/>
        <w:ind w:firstLine="480"/>
        <w:rPr>
          <w:rFonts w:hint="eastAsia"/>
        </w:rPr>
      </w:pPr>
      <w:r>
        <w:t>问题：模型训练内存不足</w:t>
      </w:r>
    </w:p>
    <w:p w14:paraId="001001A6">
      <w:pPr>
        <w:spacing w:after="120"/>
        <w:ind w:firstLine="480"/>
        <w:rPr>
          <w:rFonts w:hint="eastAsia"/>
        </w:rPr>
      </w:pPr>
      <w:r>
        <w:t>解决：减小 batch size 或关闭其他占用内存的程序；建议使用 16 GB 以上内存或 GPU。</w:t>
      </w:r>
    </w:p>
    <w:p w14:paraId="001001A8">
      <w:pPr>
        <w:spacing w:before="120"/>
        <w:ind w:firstLine="480"/>
        <w:rPr>
          <w:rFonts w:hint="eastAsia"/>
        </w:rPr>
      </w:pPr>
      <w:r>
        <w:t>问题：首次启动较慢</w:t>
      </w:r>
    </w:p>
    <w:p w14:paraId="001001AA">
      <w:pPr>
        <w:spacing w:after="120"/>
        <w:ind w:firstLine="480"/>
        <w:rPr>
          <w:rFonts w:hint="eastAsia"/>
        </w:rPr>
      </w:pPr>
      <w:r>
        <w:t>解决：后端需加载 YOLO 等模型权重，首次启动约需 20–30 秒，属正常现象。</w:t>
      </w:r>
    </w:p>
    <w:p w14:paraId="001001AC">
      <w:pPr>
        <w:spacing w:before="120"/>
        <w:ind w:firstLine="480"/>
        <w:rPr>
          <w:rFonts w:hint="eastAsia"/>
        </w:rPr>
      </w:pPr>
      <w:r>
        <w:t>问题：端口被占用</w:t>
      </w:r>
    </w:p>
    <w:p w14:paraId="001001AE">
      <w:pPr>
        <w:spacing w:after="120"/>
        <w:ind w:firstLine="480"/>
        <w:rPr>
          <w:rFonts w:hint="eastAsia"/>
        </w:rPr>
      </w:pPr>
      <w:r>
        <w:t>解决：修改 vite.config.ts 中的 port 或使用 --port 参数指定 Uvicorn 端口。</w:t>
      </w:r>
    </w:p>
    <w:p w14:paraId="001001B0">
      <w:pPr>
        <w:ind w:firstLine="480"/>
        <w:rPr>
          <w:rFonts w:hint="eastAsia"/>
        </w:rPr>
      </w:pPr>
      <w:r>
        <w:br w:type="page"/>
      </w:r>
    </w:p>
    <w:p w14:paraId="001001B2">
      <w:pPr>
        <w:spacing w:before="240" w:after="240"/>
        <w:ind w:firstLine="480" w:firstLineChars="200"/>
        <w:outlineLvl w:val="0"/>
        <w:rPr>
          <w:rFonts w:hint="eastAsia"/>
        </w:rPr>
      </w:pPr>
      <w:r>
        <w:t>第三篇 用户操作指南</w:t>
      </w:r>
    </w:p>
    <w:p w14:paraId="001001B4">
      <w:pPr>
        <w:spacing w:before="120"/>
        <w:ind w:firstLine="480" w:firstLineChars="200"/>
        <w:outlineLvl w:val="0"/>
        <w:rPr>
          <w:rFonts w:hint="eastAsia"/>
        </w:rPr>
      </w:pPr>
      <w:r>
        <w:t>3.1 快速入门</w:t>
      </w:r>
    </w:p>
    <w:p w14:paraId="001001B6">
      <w:pPr>
        <w:spacing w:after="80"/>
        <w:ind w:firstLine="480"/>
        <w:rPr>
          <w:rFonts w:hint="eastAsia"/>
        </w:rPr>
      </w:pPr>
      <w:r>
        <w:t>第一步：按第二篇部署文档启动后端（start.bat 或 start.sh）与前端（npm run dev）。</w:t>
      </w:r>
    </w:p>
    <w:p w14:paraId="001001B8">
      <w:pPr>
        <w:spacing w:after="80"/>
        <w:ind w:firstLine="480"/>
        <w:rPr>
          <w:rFonts w:hint="eastAsia"/>
        </w:rPr>
      </w:pPr>
      <w:r>
        <w:t>第二步：浏览器打开 http://localhost:3000，进入质量看板页面。</w:t>
      </w:r>
    </w:p>
    <w:p w14:paraId="001001BA">
      <w:pPr>
        <w:spacing w:after="80"/>
        <w:ind w:firstLine="480"/>
        <w:rPr>
          <w:rFonts w:hint="eastAsia"/>
        </w:rPr>
      </w:pPr>
      <w:r>
        <w:t>第三步：点击右上角或侧边栏「设置」，切换系统语言为「简体中文」。</w:t>
      </w:r>
    </w:p>
    <w:p w14:paraId="001001BC">
      <w:pPr>
        <w:spacing w:after="80"/>
        <w:ind w:firstLine="480"/>
        <w:rPr>
          <w:rFonts w:hint="eastAsia"/>
        </w:rPr>
      </w:pPr>
      <w:r>
        <w:t>第四步：在设置 → 设备管理中确认摄像头已自动连接，或手动添加 IP/RTSP 摄像头。</w:t>
      </w:r>
    </w:p>
    <w:p w14:paraId="001001BE">
      <w:pPr>
        <w:spacing w:after="80"/>
        <w:ind w:firstLine="480"/>
        <w:rPr>
          <w:rFonts w:hint="eastAsia"/>
        </w:rPr>
      </w:pPr>
      <w:r>
        <w:t>第五步：根据业务需求，依次完成数据标注 → 模型训练 → 实时检测调用。</w:t>
      </w:r>
    </w:p>
    <w:p w14:paraId="001001C0">
      <w:pPr>
        <w:spacing w:before="120"/>
        <w:ind w:firstLine="480" w:firstLineChars="200"/>
        <w:outlineLvl w:val="0"/>
        <w:rPr>
          <w:rFonts w:hint="eastAsia"/>
        </w:rPr>
      </w:pPr>
      <w:r>
        <w:t>3.2 系统设置与语言切换</w:t>
      </w:r>
    </w:p>
    <w:p w14:paraId="001001C2">
      <w:pPr>
        <w:spacing w:after="60"/>
        <w:ind w:firstLine="480"/>
        <w:rPr>
          <w:rFonts w:hint="eastAsia"/>
        </w:rPr>
      </w:pPr>
      <w:r>
        <w:t>• 进入路径：侧边栏 → 设置（Settings）。</w:t>
      </w:r>
    </w:p>
    <w:p w14:paraId="001001C4">
      <w:pPr>
        <w:spacing w:after="60"/>
        <w:ind w:firstLine="480"/>
        <w:rPr>
          <w:rFonts w:hint="eastAsia"/>
        </w:rPr>
      </w:pPr>
      <w:r>
        <w:t>• 系统参数：可配置系统语言、自动保存间隔、数据保留时间、告警阈值，修改后点击保存。</w:t>
      </w:r>
    </w:p>
    <w:p w14:paraId="001001C6">
      <w:pPr>
        <w:spacing w:after="60"/>
        <w:ind w:firstLine="480"/>
        <w:rPr>
          <w:rFonts w:hint="eastAsia"/>
        </w:rPr>
      </w:pPr>
      <w:r>
        <w:t>• 语言切换：在「系统语言」下拉框选择目标语言（支持中文、英文、法语、西班牙语、阿拉伯语等），保存后立即生效。</w:t>
      </w:r>
    </w:p>
    <w:p w14:paraId="001001C8">
      <w:pPr>
        <w:spacing w:after="60"/>
        <w:ind w:firstLine="480"/>
        <w:rPr>
          <w:rFonts w:hint="eastAsia"/>
        </w:rPr>
      </w:pPr>
      <w:r>
        <w:t>• MES 集成：在 MES 集成面板填写服务器地址与 API 密钥，点击「测试连接」验证连通性。</w:t>
      </w:r>
    </w:p>
    <w:p w14:paraId="001001CA">
      <w:pPr>
        <w:spacing w:before="120"/>
        <w:ind w:firstLine="480" w:firstLineChars="200"/>
        <w:outlineLvl w:val="0"/>
        <w:rPr>
          <w:rFonts w:hint="eastAsia"/>
        </w:rPr>
      </w:pPr>
      <w:r>
        <w:t>3.3 设备管理</w:t>
      </w:r>
    </w:p>
    <w:p w14:paraId="001001CC">
      <w:pPr>
        <w:spacing w:after="60"/>
        <w:ind w:firstLine="480"/>
        <w:rPr>
          <w:rFonts w:hint="eastAsia"/>
        </w:rPr>
      </w:pPr>
      <w:r>
        <w:t>• 系统自动检测：后端启动后会自动扫描本地可用摄像头并注册。</w:t>
      </w:r>
    </w:p>
    <w:p w14:paraId="001001CE">
      <w:pPr>
        <w:spacing w:after="60"/>
        <w:ind w:firstLine="480"/>
        <w:rPr>
          <w:rFonts w:hint="eastAsia"/>
        </w:rPr>
      </w:pPr>
      <w:r>
        <w:t>• 手动添加设备：设置 → 设备管理 → 添加设备，选择类型（摄像头/光源/PLC），填写名称、型号及连接参数。</w:t>
      </w:r>
    </w:p>
    <w:p w14:paraId="001001D0">
      <w:pPr>
        <w:spacing w:after="60"/>
        <w:ind w:firstLine="480"/>
        <w:rPr>
          <w:rFonts w:hint="eastAsia"/>
        </w:rPr>
      </w:pPr>
      <w:r>
        <w:t>• 摄像头类型：支持本地摄像头、IP 摄像头、RTSP 流、HTTP 流，需填写对应 URL 或设备 ID。</w:t>
      </w:r>
    </w:p>
    <w:p w14:paraId="001001D2">
      <w:pPr>
        <w:spacing w:after="60"/>
        <w:ind w:firstLine="480"/>
        <w:rPr>
          <w:rFonts w:hint="eastAsia"/>
        </w:rPr>
      </w:pPr>
      <w:r>
        <w:t>• 设备预览：在设备列表中点击预览，可查看实时画面并切换在线/离线状态。</w:t>
      </w:r>
    </w:p>
    <w:p w14:paraId="001001D4">
      <w:pPr>
        <w:spacing w:after="60"/>
        <w:ind w:firstLine="480"/>
        <w:rPr>
          <w:rFonts w:hint="eastAsia"/>
        </w:rPr>
      </w:pPr>
      <w:r>
        <w:t>• PLC 配置：填写 IP 地址、机架号、插槽号，用于与生产线控制器联动。</w:t>
      </w:r>
    </w:p>
    <w:p w14:paraId="001001D6">
      <w:pPr>
        <w:spacing w:before="120"/>
        <w:ind w:firstLine="480" w:firstLineChars="200"/>
        <w:outlineLvl w:val="0"/>
      </w:pPr>
      <w:r>
        <w:t>3.4 数据标注操作</w:t>
      </w:r>
    </w:p>
    <w:p w14:paraId="708B5680">
      <w:pPr>
        <w:pStyle w:val="2"/>
        <w:bidi w:val="0"/>
        <w:spacing w:before="0" w:after="0" w:line="240" w:lineRule="auto"/>
        <w:ind w:firstLine="0" w:firstLineChars="0"/>
        <w:rPr>
          <w:rFonts w:hint="eastAsia"/>
          <w:lang w:eastAsia="zh-CN"/>
        </w:rPr>
      </w:pPr>
    </w:p>
    <w:p w14:paraId="101FEECE">
      <w:pPr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5264785" cy="2807970"/>
            <wp:effectExtent l="0" t="0" r="3175" b="9525"/>
            <wp:docPr id="5" name="图片 5" descr="数据集标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数据集标注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807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1001D8">
      <w:pPr>
        <w:spacing w:after="60"/>
        <w:ind w:firstLine="480"/>
        <w:rPr>
          <w:rFonts w:hint="eastAsia"/>
        </w:rPr>
      </w:pPr>
      <w:r>
        <w:t>• 进入路径：侧边栏 → 数据标注（Annotation）。</w:t>
      </w:r>
    </w:p>
    <w:p w14:paraId="001001DA">
      <w:pPr>
        <w:spacing w:after="60"/>
        <w:ind w:firstLine="480"/>
        <w:rPr>
          <w:rFonts w:hint="eastAsia"/>
        </w:rPr>
      </w:pPr>
      <w:r>
        <w:t>• 文本区域标注（红框）：框选图像中需要模型定位的文本区域，用于训练「找字」能力。</w:t>
      </w:r>
    </w:p>
    <w:p w14:paraId="001001DC">
      <w:pPr>
        <w:spacing w:after="60"/>
        <w:ind w:firstLine="480"/>
        <w:rPr>
          <w:rFonts w:hint="eastAsia"/>
        </w:rPr>
      </w:pPr>
      <w:r>
        <w:t>• OCR 内容标注（蓝框）：在已定位区域内标注具体文本内容，用于训练「识字」能力。</w:t>
      </w:r>
    </w:p>
    <w:p w14:paraId="001001DE">
      <w:pPr>
        <w:spacing w:after="60"/>
        <w:ind w:firstLine="480"/>
        <w:rPr>
          <w:rFonts w:hint="eastAsia"/>
        </w:rPr>
      </w:pPr>
      <w:r>
        <w:t>• 样本管理：支持导入图片、预览已有标注、删除或编辑标注数据。</w:t>
      </w:r>
    </w:p>
    <w:p w14:paraId="001001E0">
      <w:pPr>
        <w:spacing w:after="60"/>
        <w:ind w:firstLine="480"/>
        <w:rPr>
          <w:rFonts w:hint="eastAsia"/>
        </w:rPr>
      </w:pPr>
      <w:r>
        <w:t>• 协作建议：标注前统一标注规范，避免同一目标重复或冲突标注。</w:t>
      </w:r>
    </w:p>
    <w:p w14:paraId="001001E2">
      <w:pPr>
        <w:spacing w:before="120"/>
        <w:ind w:firstLine="480" w:firstLineChars="200"/>
        <w:outlineLvl w:val="0"/>
        <w:rPr>
          <w:rFonts w:hint="eastAsia"/>
        </w:rPr>
      </w:pPr>
      <w:r>
        <w:t>3.5 合成数据</w:t>
      </w:r>
    </w:p>
    <w:p w14:paraId="001001E4">
      <w:pPr>
        <w:spacing w:after="60"/>
        <w:ind w:firstLine="480"/>
        <w:rPr>
          <w:rFonts w:hint="eastAsia"/>
        </w:rPr>
      </w:pPr>
      <w:r>
        <w:t>• 在标注模块中使用「合成数据」功能，基于字体、背景、噪声等参数批量生成训练样本。</w:t>
      </w:r>
    </w:p>
    <w:p w14:paraId="001001E6">
      <w:pPr>
        <w:spacing w:after="60"/>
        <w:ind w:firstLine="480"/>
        <w:rPr>
          <w:rFonts w:hint="eastAsia"/>
        </w:rPr>
      </w:pPr>
      <w:r>
        <w:t>• 适用场景：字符识别、标签检测等需要大量样本但采集成本高的任务。</w:t>
      </w:r>
    </w:p>
    <w:p w14:paraId="001001E8">
      <w:pPr>
        <w:spacing w:after="60"/>
        <w:ind w:firstLine="480"/>
        <w:rPr>
          <w:rFonts w:hint="eastAsia"/>
        </w:rPr>
      </w:pPr>
      <w:r>
        <w:t>• 建议：合成数据与真实采集数据混合使用，以提升模型泛化能力。</w:t>
      </w:r>
    </w:p>
    <w:p w14:paraId="001001EA">
      <w:pPr>
        <w:spacing w:before="120"/>
        <w:ind w:firstLine="480" w:firstLineChars="200"/>
        <w:outlineLvl w:val="0"/>
      </w:pPr>
      <w:r>
        <w:t>3.6 图像处理配置</w:t>
      </w:r>
    </w:p>
    <w:p w14:paraId="3E758B52">
      <w:pPr>
        <w:spacing w:before="120"/>
        <w:ind w:firstLine="480" w:firstLineChars="200"/>
        <w:outlineLvl w:val="0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2745740"/>
            <wp:effectExtent l="0" t="0" r="1905" b="6985"/>
            <wp:docPr id="6" name="图片 6" descr="实时图像处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实时图像处理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2745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1001EC">
      <w:pPr>
        <w:spacing w:after="60"/>
        <w:ind w:firstLine="480"/>
        <w:rPr>
          <w:rFonts w:hint="eastAsia"/>
        </w:rPr>
      </w:pPr>
      <w:r>
        <w:t>• 进入路径：侧边栏 → 图像处理（CV Operations）。</w:t>
      </w:r>
    </w:p>
    <w:p w14:paraId="001001EE">
      <w:pPr>
        <w:spacing w:after="60"/>
        <w:ind w:firstLine="480"/>
        <w:rPr>
          <w:rFonts w:hint="eastAsia"/>
        </w:rPr>
      </w:pPr>
      <w:r>
        <w:t>• 单步处理：在「单步处理」标签页创建处理操作（如灰度化、高斯模糊、阈值分割等），配置参数并测试效果。</w:t>
      </w:r>
    </w:p>
    <w:p w14:paraId="001001F0">
      <w:pPr>
        <w:spacing w:after="60"/>
        <w:ind w:firstLine="480"/>
        <w:rPr>
          <w:rFonts w:hint="eastAsia"/>
        </w:rPr>
      </w:pPr>
      <w:r>
        <w:t>• 流水线处理：在「流水线处理」标签页将多个单步操作按顺序串联，形成完整预处理流水线。</w:t>
      </w:r>
    </w:p>
    <w:p w14:paraId="001001F2">
      <w:pPr>
        <w:spacing w:after="60"/>
        <w:ind w:firstLine="480"/>
        <w:rPr>
          <w:rFonts w:hint="eastAsia"/>
        </w:rPr>
      </w:pPr>
      <w:r>
        <w:t>• 测试验证：使用测试面板上传样例图像，查看每步处理结果，确认流水线符合预期后再用于实时场景。</w:t>
      </w:r>
    </w:p>
    <w:p w14:paraId="001001F4">
      <w:pPr>
        <w:spacing w:before="120"/>
        <w:ind w:firstLine="480" w:firstLineChars="200"/>
        <w:outlineLvl w:val="0"/>
      </w:pPr>
      <w:r>
        <w:t>3.7 模型训练与调用</w:t>
      </w:r>
    </w:p>
    <w:p w14:paraId="035B41CA">
      <w:pPr>
        <w:spacing w:before="120"/>
        <w:ind w:firstLine="480" w:firstLineChars="200"/>
        <w:outlineLvl w:val="0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2959100"/>
            <wp:effectExtent l="0" t="0" r="8890" b="9525"/>
            <wp:docPr id="7" name="图片 7" descr="模型调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模型调用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95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1001F6">
      <w:pPr>
        <w:spacing w:after="60"/>
        <w:ind w:firstLine="480"/>
        <w:rPr>
          <w:rFonts w:hint="eastAsia"/>
        </w:rPr>
      </w:pPr>
      <w:r>
        <w:t>• 进入路径：侧边栏 → 模型训练（Model）。</w:t>
      </w:r>
    </w:p>
    <w:p w14:paraId="001001F8">
      <w:pPr>
        <w:spacing w:after="60"/>
        <w:ind w:firstLine="480"/>
        <w:rPr>
          <w:rFonts w:hint="eastAsia"/>
        </w:rPr>
      </w:pPr>
      <w:r>
        <w:t>• 创建训练任务：选择算法（如 YOLOv8）、指定标注数据集、设置训练轮次与批次大小。</w:t>
      </w:r>
    </w:p>
    <w:p w14:paraId="001001FA">
      <w:pPr>
        <w:spacing w:after="60"/>
        <w:ind w:firstLine="480"/>
        <w:rPr>
          <w:rFonts w:hint="eastAsia"/>
        </w:rPr>
      </w:pPr>
      <w:r>
        <w:t>• 监控训练：查看损失曲线、验证集指标，训练完成后系统自动保存模型。</w:t>
      </w:r>
    </w:p>
    <w:p w14:paraId="001001FC">
      <w:pPr>
        <w:spacing w:after="60"/>
        <w:ind w:firstLine="480"/>
        <w:rPr>
          <w:rFonts w:hint="eastAsia"/>
        </w:rPr>
      </w:pPr>
      <w:r>
        <w:t>• 获取模型 ID：在模型列表中复制目标模型的 ID。</w:t>
      </w:r>
    </w:p>
    <w:p w14:paraId="001001FE">
      <w:pPr>
        <w:spacing w:after="60"/>
        <w:ind w:firstLine="480"/>
        <w:rPr>
          <w:rFonts w:hint="eastAsia"/>
        </w:rPr>
      </w:pPr>
      <w:r>
        <w:t>• 调用模型：在实时检测或模型测试页面输入模型 ID，加载模型并对图像/视频流进行推理。</w:t>
      </w:r>
    </w:p>
    <w:p w14:paraId="00100200">
      <w:pPr>
        <w:spacing w:after="60"/>
        <w:ind w:firstLine="480"/>
        <w:rPr>
          <w:rFonts w:hint="eastAsia"/>
        </w:rPr>
      </w:pPr>
      <w:r>
        <w:t>• 在线测试：访问模型详情页的测试模式，上传单张图片验证识别效果。</w:t>
      </w:r>
    </w:p>
    <w:p w14:paraId="00100202">
      <w:pPr>
        <w:spacing w:before="120"/>
        <w:ind w:firstLine="480" w:firstLineChars="200"/>
        <w:outlineLvl w:val="0"/>
      </w:pPr>
      <w:r>
        <w:t>3.8 实时检测与图像处理</w:t>
      </w:r>
    </w:p>
    <w:p w14:paraId="1CE73D0C">
      <w:pPr>
        <w:spacing w:before="120"/>
        <w:ind w:firstLine="480" w:firstLineChars="200"/>
        <w:outlineLvl w:val="0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2745740"/>
            <wp:effectExtent l="0" t="0" r="1905" b="6985"/>
            <wp:docPr id="8" name="图片 8" descr="实时图像处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实时图像处理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2745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00100204">
      <w:pPr>
        <w:spacing w:after="60"/>
        <w:ind w:firstLine="480"/>
        <w:rPr>
          <w:rFonts w:hint="eastAsia"/>
        </w:rPr>
      </w:pPr>
      <w:r>
        <w:t>• 进入路径：侧边栏 → 实时检测（Realtime）。</w:t>
      </w:r>
    </w:p>
    <w:p w14:paraId="00100206">
      <w:pPr>
        <w:spacing w:after="60"/>
        <w:ind w:firstLine="480"/>
        <w:rPr>
          <w:rFonts w:hint="eastAsia"/>
        </w:rPr>
      </w:pPr>
      <w:r>
        <w:t>• 选择视频源：从已注册摄像头列表中选择一路或多路视频流。</w:t>
      </w:r>
    </w:p>
    <w:p w14:paraId="00100208">
      <w:pPr>
        <w:spacing w:after="60"/>
        <w:ind w:firstLine="480"/>
        <w:rPr>
          <w:rFonts w:hint="eastAsia"/>
        </w:rPr>
      </w:pPr>
      <w:r>
        <w:t>• 加载模型：指定已训练模型的 ID，系统将实时叠加检测结果（框、类别、置信度）。</w:t>
      </w:r>
    </w:p>
    <w:p w14:paraId="0010020A">
      <w:pPr>
        <w:spacing w:after="60"/>
        <w:ind w:firstLine="480"/>
        <w:rPr>
          <w:rFonts w:hint="eastAsia"/>
        </w:rPr>
      </w:pPr>
      <w:r>
        <w:t>• 应用流水线：可选择已配置的单步处理或流水线处理，对实时画面进行预处理后再检测。</w:t>
      </w:r>
    </w:p>
    <w:p w14:paraId="0010020C">
      <w:pPr>
        <w:spacing w:after="60"/>
        <w:ind w:firstLine="480"/>
        <w:rPr>
          <w:rFonts w:hint="eastAsia"/>
        </w:rPr>
      </w:pPr>
      <w:r>
        <w:t>• 告警联动：检测异常时可触发告警面板提示，并可通过 MES/PLC 接口上报或控制设备。</w:t>
      </w:r>
    </w:p>
    <w:p w14:paraId="0010020E">
      <w:pPr>
        <w:spacing w:before="120"/>
        <w:ind w:firstLine="480" w:firstLineChars="200"/>
        <w:outlineLvl w:val="0"/>
        <w:rPr>
          <w:rFonts w:hint="eastAsia"/>
        </w:rPr>
      </w:pPr>
      <w:r>
        <w:t>3.9 质量看板与历史查询</w:t>
      </w:r>
    </w:p>
    <w:p w14:paraId="00100210">
      <w:pPr>
        <w:spacing w:after="60"/>
        <w:ind w:firstLine="480"/>
        <w:rPr>
          <w:rFonts w:hint="eastAsia"/>
        </w:rPr>
      </w:pPr>
      <w:r>
        <w:t>• 质量看板：首页展示系统状态、设备在线率、今日检测量、缺陷分布及最近告警，支持 ECharts 图表交互。</w:t>
      </w:r>
    </w:p>
    <w:p w14:paraId="00100212">
      <w:pPr>
        <w:spacing w:after="60"/>
        <w:ind w:firstLine="480"/>
        <w:rPr>
          <w:rFonts w:hint="eastAsia"/>
        </w:rPr>
      </w:pPr>
      <w:r>
        <w:t>• 历史记录：侧边栏 → 历史记录，按时间范围、设备、结果类型筛选，支持导出检测记录。</w:t>
      </w:r>
    </w:p>
    <w:p w14:paraId="00100214">
      <w:pPr>
        <w:spacing w:after="60"/>
        <w:ind w:firstLine="480"/>
        <w:rPr>
          <w:rFonts w:hint="eastAsia"/>
        </w:rPr>
      </w:pPr>
      <w:r>
        <w:t>• 数据追溯：利用历史记录定位问题批次，结合标注数据与模型版本进行根因分析。</w:t>
      </w:r>
    </w:p>
    <w:p w14:paraId="00100248">
      <w:pPr>
        <w:ind w:firstLine="480"/>
        <w:jc w:val="center"/>
        <w:rPr>
          <w:rFonts w:hint="eastAsia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00254">
    <w:pPr>
      <w:pStyle w:val="3"/>
      <w:ind w:firstLine="360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00250">
    <w:pPr>
      <w:pStyle w:val="3"/>
      <w:ind w:firstLine="360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00252">
    <w:pPr>
      <w:pStyle w:val="3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59" w:lineRule="auto"/>
        <w:ind w:firstLine="480"/>
      </w:pPr>
      <w:r>
        <w:separator/>
      </w:r>
    </w:p>
  </w:footnote>
  <w:footnote w:type="continuationSeparator" w:id="1">
    <w:p>
      <w:pPr>
        <w:spacing w:line="259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0024A">
    <w:pPr>
      <w:pStyle w:val="4"/>
      <w:ind w:firstLine="360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0024C">
    <w:pPr>
      <w:pStyle w:val="4"/>
      <w:ind w:firstLine="360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0024E">
    <w:pPr>
      <w:pStyle w:val="4"/>
      <w:ind w:firstLine="360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ED4"/>
    <w:rsid w:val="00120DF5"/>
    <w:rsid w:val="00332213"/>
    <w:rsid w:val="003C13E2"/>
    <w:rsid w:val="008C7ED4"/>
    <w:rsid w:val="00C35554"/>
    <w:rsid w:val="00CE55FC"/>
    <w:rsid w:val="00D35C3D"/>
    <w:rsid w:val="0DF6215D"/>
    <w:rsid w:val="1DC1161A"/>
    <w:rsid w:val="27936A2D"/>
    <w:rsid w:val="30B8300C"/>
    <w:rsid w:val="3ADF7F71"/>
    <w:rsid w:val="57857E0E"/>
    <w:rsid w:val="585F1309"/>
    <w:rsid w:val="6172193C"/>
    <w:rsid w:val="67BE4FAA"/>
    <w:rsid w:val="6A316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微软雅黑" w:hAnsi="微软雅黑" w:eastAsiaTheme="minorEastAsia" w:cs="微软雅黑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59" w:lineRule="auto"/>
      <w:ind w:firstLine="200" w:firstLineChars="200"/>
    </w:pPr>
    <w:rPr>
      <w:rFonts w:ascii="微软雅黑" w:hAnsi="微软雅黑" w:cs="微软雅黑" w:eastAsiaTheme="minorEastAsia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media/image3.png"/><Relationship Id="rId13" Type="http://schemas.openxmlformats.org/officeDocument/2006/relationships/image" Target="media/image2.jpe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等线"/>
        <a:cs typeface=""/>
      </a:majorFont>
      <a:minorFont>
        <a:latin typeface="Calibri"/>
        <a:ea typeface="等线"/>
        <a:cs typeface=""/>
      </a:minorFont>
    </a:fontScheme>
    <a:fmtScheme name="Office"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>
          <a:solidFill>
            <a:schemeClr val="phClr"/>
          </a:solidFill>
        </a:ln>
        <a:ln w="12700" cap="flat">
          <a:solidFill>
            <a:schemeClr val="phClr"/>
          </a:solidFill>
        </a:ln>
        <a:ln w="19050" cap="flat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4224</Words>
  <Characters>5386</Characters>
  <Lines>267</Lines>
  <Paragraphs>268</Paragraphs>
  <TotalTime>3</TotalTime>
  <ScaleCrop>false</ScaleCrop>
  <LinksUpToDate>false</LinksUpToDate>
  <CharactersWithSpaces>5788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2026-06-09T09:24:00Z</dcterms:created>
  <dc:creator>IslandFox</dc:creator>
  <cp:lastModifiedBy>当爱已成往事</cp:lastModifiedBy>
  <dcterms:modified xsi:type="dcterms:W3CDTF">2026-06-10T08:25:59Z</dcterms:modified>
  <dc:title>低代码AI模型训练系统用户操作手册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fficeCLI.Version">
    <vt:lpwstr>1.0.106</vt:lpwstr>
  </property>
  <property fmtid="{D5CDD505-2E9C-101B-9397-08002B2CF9AE}" pid="3" name="OfficeCLI.LastModified">
    <vt:lpwstr>2026-06-09T09:25:08Z</vt:lpwstr>
  </property>
  <property fmtid="{D5CDD505-2E9C-101B-9397-08002B2CF9AE}" pid="4" name="KSOTemplateDocerSaveRecord">
    <vt:lpwstr>eyJoZGlkIjoiMjY1OGQ4NjM1NjI4ZjJlMDVkM2VjZWY1YzU1ZTU2ZDYiLCJ1c2VySWQiOiIyNDU1Njc1MzgifQ==</vt:lpwstr>
  </property>
  <property fmtid="{D5CDD505-2E9C-101B-9397-08002B2CF9AE}" pid="5" name="KSOProductBuildVer">
    <vt:lpwstr>2052-12.1.0.26375</vt:lpwstr>
  </property>
  <property fmtid="{D5CDD505-2E9C-101B-9397-08002B2CF9AE}" pid="6" name="ICV">
    <vt:lpwstr>41F4C546EFF34A08BDE307D699667C5C_12</vt:lpwstr>
  </property>
</Properties>
</file>